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0F46C" w14:textId="5E9170CA" w:rsidR="000F1AAD" w:rsidRPr="00EF6BB9" w:rsidRDefault="000F1AAD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SYSTEM KONTROLI DOSTĘPU.</w:t>
      </w:r>
    </w:p>
    <w:p w14:paraId="0CA0E9D3" w14:textId="14370179" w:rsidR="000F1AAD" w:rsidRPr="00EF6BB9" w:rsidRDefault="000F1AAD" w:rsidP="002C3A10">
      <w:pPr>
        <w:rPr>
          <w:rFonts w:ascii="Verdana" w:hAnsi="Verdana"/>
          <w:bCs/>
          <w:sz w:val="20"/>
          <w:szCs w:val="20"/>
        </w:rPr>
      </w:pPr>
    </w:p>
    <w:p w14:paraId="1D402CD1" w14:textId="26023F9A" w:rsidR="000F1AAD" w:rsidRPr="00EF6BB9" w:rsidRDefault="000F1AAD" w:rsidP="002C3A10">
      <w:pPr>
        <w:rPr>
          <w:rFonts w:ascii="Verdana" w:hAnsi="Verdana"/>
          <w:bCs/>
          <w:sz w:val="20"/>
          <w:szCs w:val="20"/>
        </w:rPr>
      </w:pPr>
      <w:r w:rsidRPr="00EF6BB9">
        <w:rPr>
          <w:rFonts w:ascii="Verdana" w:hAnsi="Verdana"/>
          <w:bCs/>
          <w:sz w:val="20"/>
          <w:szCs w:val="20"/>
        </w:rPr>
        <w:t>W budynku</w:t>
      </w:r>
      <w:r w:rsidR="00106098">
        <w:rPr>
          <w:rFonts w:ascii="Verdana" w:hAnsi="Verdana"/>
          <w:bCs/>
          <w:sz w:val="20"/>
          <w:szCs w:val="20"/>
        </w:rPr>
        <w:t xml:space="preserve"> Domu</w:t>
      </w:r>
      <w:r w:rsidRPr="00EF6BB9">
        <w:rPr>
          <w:rFonts w:ascii="Verdana" w:hAnsi="Verdana"/>
          <w:bCs/>
          <w:sz w:val="20"/>
          <w:szCs w:val="20"/>
        </w:rPr>
        <w:t xml:space="preserve"> </w:t>
      </w:r>
      <w:r w:rsidR="00106098">
        <w:rPr>
          <w:rFonts w:ascii="Verdana" w:hAnsi="Verdana"/>
          <w:bCs/>
          <w:sz w:val="20"/>
          <w:szCs w:val="20"/>
        </w:rPr>
        <w:t>Dziennego Pobytu Seniora w Mroczy</w:t>
      </w:r>
      <w:r w:rsidRPr="00EF6BB9">
        <w:rPr>
          <w:rFonts w:ascii="Verdana" w:hAnsi="Verdana"/>
          <w:bCs/>
          <w:sz w:val="20"/>
          <w:szCs w:val="20"/>
        </w:rPr>
        <w:t xml:space="preserve"> zaprojektowano system kontroli dostępu oparty na sterownikach EOS. Systemem kontroli dostępu </w:t>
      </w:r>
      <w:r w:rsidR="00334ADD" w:rsidRPr="00EF6BB9">
        <w:rPr>
          <w:rFonts w:ascii="Verdana" w:hAnsi="Verdana"/>
          <w:bCs/>
          <w:sz w:val="20"/>
          <w:szCs w:val="20"/>
        </w:rPr>
        <w:t xml:space="preserve">zostaną objęte </w:t>
      </w:r>
      <w:r w:rsidR="001277F4">
        <w:rPr>
          <w:rFonts w:ascii="Verdana" w:hAnsi="Verdana"/>
          <w:bCs/>
          <w:sz w:val="20"/>
          <w:szCs w:val="20"/>
        </w:rPr>
        <w:t xml:space="preserve">przejścia </w:t>
      </w:r>
      <w:r w:rsidR="00106098">
        <w:rPr>
          <w:rFonts w:ascii="Verdana" w:hAnsi="Verdana"/>
          <w:bCs/>
          <w:sz w:val="20"/>
          <w:szCs w:val="20"/>
        </w:rPr>
        <w:t>wskazane przez Inwestora</w:t>
      </w:r>
      <w:r w:rsidR="00DE54CA">
        <w:rPr>
          <w:rFonts w:ascii="Verdana" w:hAnsi="Verdana"/>
          <w:bCs/>
          <w:sz w:val="20"/>
          <w:szCs w:val="20"/>
        </w:rPr>
        <w:t>.</w:t>
      </w:r>
      <w:r w:rsidR="00334ADD" w:rsidRPr="00EF6BB9">
        <w:rPr>
          <w:rFonts w:ascii="Verdana" w:hAnsi="Verdana"/>
          <w:bCs/>
          <w:sz w:val="20"/>
          <w:szCs w:val="20"/>
        </w:rPr>
        <w:t xml:space="preserve"> Pomieszczenia objęte systemem zostały przedstawione na rzutach załączonych do dokumentacji.</w:t>
      </w:r>
    </w:p>
    <w:p w14:paraId="3B80AF83" w14:textId="02AC8356" w:rsidR="00334ADD" w:rsidRPr="00EF6BB9" w:rsidRDefault="00DE54CA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</w:t>
      </w:r>
      <w:r w:rsidR="00334ADD" w:rsidRPr="00EF6BB9">
        <w:rPr>
          <w:rFonts w:ascii="Verdana" w:hAnsi="Verdana"/>
          <w:bCs/>
          <w:sz w:val="20"/>
          <w:szCs w:val="20"/>
        </w:rPr>
        <w:t xml:space="preserve">rzejścia kontroli dostępu będą przejściami </w:t>
      </w:r>
      <w:r>
        <w:rPr>
          <w:rFonts w:ascii="Verdana" w:hAnsi="Verdana"/>
          <w:bCs/>
          <w:sz w:val="20"/>
          <w:szCs w:val="20"/>
        </w:rPr>
        <w:t>dwustronn</w:t>
      </w:r>
      <w:r w:rsidR="001277F4">
        <w:rPr>
          <w:rFonts w:ascii="Verdana" w:hAnsi="Verdana"/>
          <w:bCs/>
          <w:sz w:val="20"/>
          <w:szCs w:val="20"/>
        </w:rPr>
        <w:t>ymi</w:t>
      </w:r>
      <w:r>
        <w:rPr>
          <w:rFonts w:ascii="Verdana" w:hAnsi="Verdana"/>
          <w:bCs/>
          <w:sz w:val="20"/>
          <w:szCs w:val="20"/>
        </w:rPr>
        <w:t xml:space="preserve"> otwieran</w:t>
      </w:r>
      <w:r w:rsidR="001277F4">
        <w:rPr>
          <w:rFonts w:ascii="Verdana" w:hAnsi="Verdana"/>
          <w:bCs/>
          <w:sz w:val="20"/>
          <w:szCs w:val="20"/>
        </w:rPr>
        <w:t>ymi</w:t>
      </w:r>
      <w:r>
        <w:rPr>
          <w:rFonts w:ascii="Verdana" w:hAnsi="Verdana"/>
          <w:bCs/>
          <w:sz w:val="20"/>
          <w:szCs w:val="20"/>
        </w:rPr>
        <w:t xml:space="preserve"> z obu stron czytnikami zbliżeniowymi</w:t>
      </w:r>
      <w:r w:rsidR="00334ADD" w:rsidRPr="00EF6BB9">
        <w:rPr>
          <w:rFonts w:ascii="Verdana" w:hAnsi="Verdana"/>
          <w:bCs/>
          <w:sz w:val="20"/>
          <w:szCs w:val="20"/>
        </w:rPr>
        <w:t>. W związku z tym wszystkie drzwi objęte systemem kontroli dostępu muszą zostać dostarczone przez wykonawcę stolarki z ryglami elektromagnetycznymi rewersyjnymi zasilanymi 12V DC z maksymalnym poborem prądu przez rygiel 300mA</w:t>
      </w:r>
      <w:r>
        <w:rPr>
          <w:rFonts w:ascii="Verdana" w:hAnsi="Verdana"/>
          <w:bCs/>
          <w:sz w:val="20"/>
          <w:szCs w:val="20"/>
        </w:rPr>
        <w:t xml:space="preserve"> </w:t>
      </w:r>
      <w:r w:rsidR="001277F4">
        <w:rPr>
          <w:rFonts w:ascii="Verdana" w:hAnsi="Verdana"/>
          <w:bCs/>
          <w:sz w:val="20"/>
          <w:szCs w:val="20"/>
        </w:rPr>
        <w:t>oraz wbudowanym kontaktronem magnetycznym wpuszczanym</w:t>
      </w:r>
      <w:r w:rsidR="00334ADD" w:rsidRPr="00EF6BB9">
        <w:rPr>
          <w:rFonts w:ascii="Verdana" w:hAnsi="Verdana"/>
          <w:bCs/>
          <w:sz w:val="20"/>
          <w:szCs w:val="20"/>
        </w:rPr>
        <w:t>.</w:t>
      </w:r>
    </w:p>
    <w:p w14:paraId="5D1F061E" w14:textId="2F372BEC" w:rsidR="00334ADD" w:rsidRDefault="00FC04E5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Na wszystkich przejściach zostaną zastosowane przyciski zielone wyjścia awaryjnego.</w:t>
      </w:r>
    </w:p>
    <w:p w14:paraId="729CC09E" w14:textId="0A97E58A" w:rsidR="001277F4" w:rsidRDefault="00106098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</w:t>
      </w:r>
      <w:r w:rsidR="00954A06">
        <w:rPr>
          <w:rFonts w:ascii="Verdana" w:hAnsi="Verdana"/>
          <w:bCs/>
          <w:sz w:val="20"/>
          <w:szCs w:val="20"/>
        </w:rPr>
        <w:t>ystem musi posiadać oddzielną stację roboczą do programowania kart.</w:t>
      </w:r>
    </w:p>
    <w:p w14:paraId="0AA23E2A" w14:textId="3A00D439" w:rsidR="00AD58D8" w:rsidRDefault="00AD58D8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System kontroli dostępu musi być zgodny z zaleceniami normy PN-EN 60839-11-1 Systemy alarmowe i elektroniczne systemy zabezpieczeń, część 11-1: Elektroniczne systemy kontroli dostępu, wymagania dotyczące systemów i komponentów.</w:t>
      </w:r>
    </w:p>
    <w:p w14:paraId="7C14E22F" w14:textId="77777777" w:rsidR="00FC04E5" w:rsidRPr="00EF6BB9" w:rsidRDefault="00FC04E5" w:rsidP="002C3A10">
      <w:pPr>
        <w:rPr>
          <w:rFonts w:ascii="Verdana" w:hAnsi="Verdana"/>
          <w:bCs/>
          <w:sz w:val="20"/>
          <w:szCs w:val="20"/>
        </w:rPr>
      </w:pPr>
    </w:p>
    <w:p w14:paraId="0A6C1F77" w14:textId="2462A2EC" w:rsidR="002C3A10" w:rsidRPr="00EF6BB9" w:rsidRDefault="002C3A10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Architektura proponowanego rozwiązania:</w:t>
      </w:r>
    </w:p>
    <w:p w14:paraId="70FFBF57" w14:textId="7EDDFBA4" w:rsidR="002C3A10" w:rsidRPr="00EF6BB9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Główny trzon rozwiązania instalacji systemu KD został oparty  na wykorzystaniu sterowników (sterownik EOS 8 czytników) wraz z modułami rozszerzeń.</w:t>
      </w:r>
      <w:r w:rsidRPr="00EF6BB9">
        <w:rPr>
          <w:rFonts w:ascii="Verdana" w:hAnsi="Verdana"/>
          <w:sz w:val="20"/>
          <w:szCs w:val="20"/>
        </w:rPr>
        <w:t xml:space="preserve"> </w:t>
      </w:r>
      <w:r w:rsidR="004455B5">
        <w:rPr>
          <w:rFonts w:ascii="Verdana" w:hAnsi="Verdana"/>
          <w:sz w:val="20"/>
          <w:szCs w:val="20"/>
        </w:rPr>
        <w:t xml:space="preserve">System pozwala na modułową rozbudowę o kolejne elementy kontroli dostępu. </w:t>
      </w:r>
      <w:r w:rsidRPr="00EF6BB9">
        <w:rPr>
          <w:rFonts w:ascii="Verdana" w:hAnsi="Verdana"/>
          <w:sz w:val="20"/>
          <w:szCs w:val="20"/>
        </w:rPr>
        <w:t>Pojedynczy kontroler umożliwia sterowanie 4 pojedynczymi przejściami KD, a z modułem rozszerzenia wejść Wiegand do 4 przejść KD podwójnych. Dzięki modułowej budowie w prosty sposób można rozszerzyć możliwości kontrolera bez potrzeby instalowania dodatkowego okablowania.</w:t>
      </w:r>
      <w:r w:rsidRPr="00EF6BB9">
        <w:rPr>
          <w:rFonts w:ascii="Verdana" w:hAnsi="Verdana" w:cs="Arial"/>
          <w:sz w:val="20"/>
          <w:szCs w:val="20"/>
        </w:rPr>
        <w:t xml:space="preserve"> Kontrolery można rozbudować o następujące moduły:</w:t>
      </w:r>
    </w:p>
    <w:p w14:paraId="1E5C65C4" w14:textId="77777777" w:rsidR="002C3A10" w:rsidRPr="00EF6BB9" w:rsidRDefault="002C3A10" w:rsidP="002C3A10">
      <w:pPr>
        <w:numPr>
          <w:ilvl w:val="1"/>
          <w:numId w:val="1"/>
        </w:numPr>
        <w:autoSpaceDE w:val="0"/>
        <w:adjustRightInd w:val="0"/>
        <w:ind w:left="851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moduł rozszerzenia 4 magistral Wiegand</w:t>
      </w:r>
    </w:p>
    <w:p w14:paraId="59B8DF1A" w14:textId="77777777" w:rsidR="002C3A10" w:rsidRPr="00EF6BB9" w:rsidRDefault="002C3A10" w:rsidP="002C3A10">
      <w:pPr>
        <w:numPr>
          <w:ilvl w:val="1"/>
          <w:numId w:val="1"/>
        </w:numPr>
        <w:autoSpaceDE w:val="0"/>
        <w:adjustRightInd w:val="0"/>
        <w:ind w:left="851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moduł rozszerzenia 8 lub 12 przekaźników</w:t>
      </w:r>
    </w:p>
    <w:p w14:paraId="2453CC8D" w14:textId="133169D2" w:rsidR="002C3A10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 xml:space="preserve">Kontroler maksymalnie obsługuje do 16 urządzeń na magistrali wewnętrznej BUS. </w:t>
      </w:r>
      <w:r w:rsidRPr="00EF6BB9">
        <w:rPr>
          <w:rFonts w:ascii="Verdana" w:hAnsi="Verdana" w:cs="Arial"/>
          <w:sz w:val="20"/>
          <w:szCs w:val="20"/>
        </w:rPr>
        <w:t xml:space="preserve">Sterowniki te zostaną rozmieszczone w szafkach zlokalizowanych </w:t>
      </w:r>
      <w:r w:rsidR="00106098">
        <w:rPr>
          <w:rFonts w:ascii="Verdana" w:hAnsi="Verdana" w:cs="Arial"/>
          <w:sz w:val="20"/>
          <w:szCs w:val="20"/>
        </w:rPr>
        <w:t>w serwerowni na parterze</w:t>
      </w:r>
      <w:r w:rsidRPr="00EF6BB9">
        <w:rPr>
          <w:rFonts w:ascii="Verdana" w:hAnsi="Verdana" w:cs="Arial"/>
          <w:sz w:val="20"/>
          <w:szCs w:val="20"/>
        </w:rPr>
        <w:t xml:space="preserve">.  Z szafek będzie rozprowadzone okablowanie do każdych drzwi objętych kontrolą dostępu w celu podłączenia czytników, kontaktronów, elektrozamków. Sterowniki, do wymiany informacji pomiędzy sobą lub do komunikacji z systemem wykorzystują protokół </w:t>
      </w:r>
      <w:smartTag w:uri="urn:schemas-microsoft-com:office:smarttags" w:element="stockticker">
        <w:r w:rsidRPr="00EF6BB9">
          <w:rPr>
            <w:rFonts w:ascii="Verdana" w:hAnsi="Verdana" w:cs="Arial"/>
            <w:sz w:val="20"/>
            <w:szCs w:val="20"/>
          </w:rPr>
          <w:t>TCP</w:t>
        </w:r>
      </w:smartTag>
      <w:r w:rsidRPr="00EF6BB9">
        <w:rPr>
          <w:rFonts w:ascii="Verdana" w:hAnsi="Verdana" w:cs="Arial"/>
          <w:sz w:val="20"/>
          <w:szCs w:val="20"/>
        </w:rPr>
        <w:t>/IP.</w:t>
      </w:r>
    </w:p>
    <w:p w14:paraId="2F43AE86" w14:textId="28F7EDD3" w:rsidR="001343F8" w:rsidRPr="00EF6BB9" w:rsidRDefault="001343F8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Kontroler systemowy musi mieć zapewnione zasilanie awaryjne na okres </w:t>
      </w:r>
      <w:r w:rsidR="00701317">
        <w:rPr>
          <w:rFonts w:ascii="Verdana" w:hAnsi="Verdana" w:cs="Arial"/>
          <w:sz w:val="20"/>
          <w:szCs w:val="20"/>
        </w:rPr>
        <w:t xml:space="preserve">minimum </w:t>
      </w:r>
      <w:r w:rsidR="000322C2">
        <w:rPr>
          <w:rFonts w:ascii="Verdana" w:hAnsi="Verdana" w:cs="Arial"/>
          <w:sz w:val="20"/>
          <w:szCs w:val="20"/>
        </w:rPr>
        <w:t>4</w:t>
      </w:r>
      <w:r w:rsidR="00701317">
        <w:rPr>
          <w:rFonts w:ascii="Verdana" w:hAnsi="Verdana" w:cs="Arial"/>
          <w:sz w:val="20"/>
          <w:szCs w:val="20"/>
        </w:rPr>
        <w:t xml:space="preserve"> godzin</w:t>
      </w:r>
      <w:r w:rsidR="000322C2">
        <w:rPr>
          <w:rFonts w:ascii="Verdana" w:hAnsi="Verdana" w:cs="Arial"/>
          <w:sz w:val="20"/>
          <w:szCs w:val="20"/>
        </w:rPr>
        <w:t>y</w:t>
      </w:r>
      <w:r w:rsidR="00701317">
        <w:rPr>
          <w:rFonts w:ascii="Verdana" w:hAnsi="Verdana" w:cs="Arial"/>
          <w:sz w:val="20"/>
          <w:szCs w:val="20"/>
        </w:rPr>
        <w:t>.</w:t>
      </w:r>
    </w:p>
    <w:p w14:paraId="4B24CBB2" w14:textId="45842331" w:rsidR="001343F8" w:rsidRPr="00106098" w:rsidRDefault="002C3A10" w:rsidP="0010609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Do systemu kontroli dostępu należy zastosować czytniki </w:t>
      </w:r>
      <w:proofErr w:type="spellStart"/>
      <w:r w:rsidR="000F1AAD" w:rsidRPr="00EF6BB9">
        <w:rPr>
          <w:rFonts w:ascii="Verdana" w:hAnsi="Verdana" w:cs="Arial"/>
          <w:sz w:val="20"/>
          <w:szCs w:val="20"/>
        </w:rPr>
        <w:t>Mifare</w:t>
      </w:r>
      <w:proofErr w:type="spellEnd"/>
      <w:r w:rsidR="000F1AAD" w:rsidRPr="00EF6BB9">
        <w:rPr>
          <w:rFonts w:ascii="Verdana" w:hAnsi="Verdana" w:cs="Arial"/>
          <w:sz w:val="20"/>
          <w:szCs w:val="20"/>
        </w:rPr>
        <w:t>/</w:t>
      </w:r>
      <w:proofErr w:type="spellStart"/>
      <w:r w:rsidR="000F1AAD" w:rsidRPr="00EF6BB9">
        <w:rPr>
          <w:rFonts w:ascii="Verdana" w:hAnsi="Verdana" w:cs="Arial"/>
          <w:sz w:val="20"/>
          <w:szCs w:val="20"/>
        </w:rPr>
        <w:t>DESFire</w:t>
      </w:r>
      <w:proofErr w:type="spellEnd"/>
      <w:r w:rsidR="00AD58D8">
        <w:rPr>
          <w:rFonts w:ascii="Verdana" w:hAnsi="Verdana" w:cs="Arial"/>
          <w:sz w:val="20"/>
          <w:szCs w:val="20"/>
        </w:rPr>
        <w:t xml:space="preserve"> 13,56MHz</w:t>
      </w:r>
      <w:r w:rsidR="000F1AAD" w:rsidRPr="00EF6BB9">
        <w:rPr>
          <w:rFonts w:ascii="Verdana" w:hAnsi="Verdana" w:cs="Arial"/>
          <w:sz w:val="20"/>
          <w:szCs w:val="20"/>
        </w:rPr>
        <w:t xml:space="preserve"> </w:t>
      </w:r>
      <w:r w:rsidR="001343F8">
        <w:rPr>
          <w:rFonts w:ascii="Verdana" w:hAnsi="Verdana" w:cs="Arial"/>
          <w:sz w:val="20"/>
          <w:szCs w:val="20"/>
        </w:rPr>
        <w:t>z protokołem transmisji szyfrowanej OSDP</w:t>
      </w:r>
      <w:r w:rsidR="00AD58D8">
        <w:rPr>
          <w:rFonts w:ascii="Verdana" w:hAnsi="Verdana" w:cs="Arial"/>
          <w:sz w:val="20"/>
          <w:szCs w:val="20"/>
        </w:rPr>
        <w:t xml:space="preserve"> z kluczem </w:t>
      </w:r>
      <w:r w:rsidR="00F134DD">
        <w:rPr>
          <w:rFonts w:ascii="Verdana" w:hAnsi="Verdana" w:cs="Arial"/>
          <w:sz w:val="20"/>
          <w:szCs w:val="20"/>
        </w:rPr>
        <w:t>kodowania</w:t>
      </w:r>
      <w:r w:rsidR="00AD58D8">
        <w:rPr>
          <w:rFonts w:ascii="Verdana" w:hAnsi="Verdana" w:cs="Arial"/>
          <w:sz w:val="20"/>
          <w:szCs w:val="20"/>
        </w:rPr>
        <w:t xml:space="preserve"> 64bit</w:t>
      </w:r>
      <w:r w:rsidR="001343F8">
        <w:rPr>
          <w:rFonts w:ascii="Verdana" w:hAnsi="Verdana" w:cs="Arial"/>
          <w:sz w:val="20"/>
          <w:szCs w:val="20"/>
        </w:rPr>
        <w:t xml:space="preserve"> oraz z możliwością odczytu kart mobilnych NFC i Bluetooth. Zaproponowano czytniki </w:t>
      </w:r>
      <w:r w:rsidR="000F1AAD" w:rsidRPr="00EF6BB9">
        <w:rPr>
          <w:rFonts w:ascii="Verdana" w:hAnsi="Verdana" w:cs="Arial"/>
          <w:sz w:val="20"/>
          <w:szCs w:val="20"/>
        </w:rPr>
        <w:t>w wersji</w:t>
      </w:r>
      <w:r w:rsidR="00106098">
        <w:rPr>
          <w:rFonts w:ascii="Verdana" w:hAnsi="Verdana" w:cs="Arial"/>
          <w:sz w:val="20"/>
          <w:szCs w:val="20"/>
        </w:rPr>
        <w:t xml:space="preserve"> </w:t>
      </w:r>
      <w:r w:rsidR="0066467C" w:rsidRPr="00106098">
        <w:rPr>
          <w:rFonts w:ascii="Verdana" w:hAnsi="Verdana" w:cs="Arial"/>
          <w:sz w:val="20"/>
          <w:szCs w:val="20"/>
        </w:rPr>
        <w:t>VS</w:t>
      </w:r>
      <w:r w:rsidR="001343F8" w:rsidRPr="00106098">
        <w:rPr>
          <w:rFonts w:ascii="Verdana" w:hAnsi="Verdana" w:cs="Arial"/>
          <w:sz w:val="20"/>
          <w:szCs w:val="20"/>
        </w:rPr>
        <w:t xml:space="preserve"> – tylko czytnik zbliżeniowy.</w:t>
      </w:r>
    </w:p>
    <w:p w14:paraId="766D7AC4" w14:textId="749A653D" w:rsidR="00AD58D8" w:rsidRDefault="00AD58D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Zastosowane dla systemu kontroli dostępu karty zbliżeniowe muszą mieć możliwość szyfrowania danych na karcie.</w:t>
      </w:r>
    </w:p>
    <w:p w14:paraId="622AC3FA" w14:textId="1DAD408A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1A91A522" w14:textId="6078C944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14CE0D39" w14:textId="75CC45FC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38A5D20D" w14:textId="4C782027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3776536E" w14:textId="77777777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42468D66" w14:textId="27AB6B08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7635D7BD" w14:textId="7946DA2D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2E2CE636" w14:textId="0B8874D2" w:rsidR="00106098" w:rsidRDefault="0010609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0CF64F8B" w14:textId="60564443" w:rsidR="00106098" w:rsidRDefault="0010609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6885A417" w14:textId="69F4F9D1" w:rsidR="00106098" w:rsidRDefault="0010609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7620C39A" w14:textId="61FCF4BD" w:rsidR="00106098" w:rsidRDefault="0010609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4045D200" w14:textId="77777777" w:rsidR="00106098" w:rsidRDefault="00106098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1047381C" w14:textId="17404811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18196901" w14:textId="21DE0104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CD9AC07" w14:textId="77777777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413E3DB9" w14:textId="24C3E91B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3600E7CF" w14:textId="6B2E91C0" w:rsidR="002770AE" w:rsidRPr="002770AE" w:rsidRDefault="002770AE" w:rsidP="002770AE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WYMAGANIA TECHNICZNE DLA CZYTNIKÓW:</w:t>
      </w:r>
    </w:p>
    <w:p w14:paraId="5BC9D234" w14:textId="77777777" w:rsidR="002770AE" w:rsidRDefault="002770AE" w:rsidP="002770AE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68920535" w14:textId="77777777" w:rsidR="002770AE" w:rsidRPr="00D86CA6" w:rsidRDefault="002770AE" w:rsidP="002770AE">
      <w:pPr>
        <w:rPr>
          <w:sz w:val="2"/>
          <w:szCs w:val="2"/>
        </w:rPr>
      </w:pPr>
    </w:p>
    <w:tbl>
      <w:tblPr>
        <w:tblStyle w:val="Tabela-Siatka"/>
        <w:tblW w:w="0" w:type="auto"/>
        <w:tblInd w:w="-15" w:type="dxa"/>
        <w:tblBorders>
          <w:top w:val="single" w:sz="12" w:space="0" w:color="A5A5A5" w:themeColor="accent3"/>
          <w:left w:val="single" w:sz="12" w:space="0" w:color="A5A5A5" w:themeColor="accent3"/>
          <w:bottom w:val="single" w:sz="12" w:space="0" w:color="A5A5A5" w:themeColor="accent3"/>
          <w:right w:val="single" w:sz="12" w:space="0" w:color="A5A5A5" w:themeColor="accent3"/>
          <w:insideH w:val="single" w:sz="12" w:space="0" w:color="A5A5A5" w:themeColor="accent3"/>
          <w:insideV w:val="single" w:sz="12" w:space="0" w:color="A5A5A5" w:themeColor="accent3"/>
        </w:tblBorders>
        <w:tblLook w:val="04A0" w:firstRow="1" w:lastRow="0" w:firstColumn="1" w:lastColumn="0" w:noHBand="0" w:noVBand="1"/>
      </w:tblPr>
      <w:tblGrid>
        <w:gridCol w:w="3062"/>
        <w:gridCol w:w="5995"/>
      </w:tblGrid>
      <w:tr w:rsidR="002770AE" w14:paraId="4917FA15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44DEA6CF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Częstotliwość pracy</w:t>
            </w:r>
          </w:p>
        </w:tc>
        <w:tc>
          <w:tcPr>
            <w:tcW w:w="5995" w:type="dxa"/>
            <w:vAlign w:val="center"/>
          </w:tcPr>
          <w:p w14:paraId="2CB223E6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13,56MHz</w:t>
            </w:r>
          </w:p>
        </w:tc>
      </w:tr>
      <w:tr w:rsidR="002770AE" w14:paraId="3B8376D8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37E1D51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Napięcie zasilania</w:t>
            </w:r>
          </w:p>
        </w:tc>
        <w:tc>
          <w:tcPr>
            <w:tcW w:w="5995" w:type="dxa"/>
            <w:vAlign w:val="center"/>
          </w:tcPr>
          <w:p w14:paraId="6DB7B40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+10 … +30 VDC</w:t>
            </w:r>
          </w:p>
        </w:tc>
      </w:tr>
      <w:tr w:rsidR="002770AE" w14:paraId="4841F67F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3D731CC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Pobór prądu</w:t>
            </w:r>
          </w:p>
        </w:tc>
        <w:tc>
          <w:tcPr>
            <w:tcW w:w="5995" w:type="dxa"/>
            <w:vAlign w:val="center"/>
          </w:tcPr>
          <w:p w14:paraId="0422DB4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30mA @ 24 VDC, max 60mA, VM/VS: 45mA @ 24 VDC, max 90mA</w:t>
            </w:r>
          </w:p>
        </w:tc>
      </w:tr>
      <w:tr w:rsidR="002770AE" w:rsidRPr="00360498" w14:paraId="50561A18" w14:textId="77777777" w:rsidTr="00F36910">
        <w:trPr>
          <w:trHeight w:val="227"/>
        </w:trPr>
        <w:tc>
          <w:tcPr>
            <w:tcW w:w="3062" w:type="dxa"/>
          </w:tcPr>
          <w:p w14:paraId="259A549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RFID – obsługiwane standardy</w:t>
            </w:r>
          </w:p>
        </w:tc>
        <w:tc>
          <w:tcPr>
            <w:tcW w:w="5995" w:type="dxa"/>
            <w:vAlign w:val="center"/>
          </w:tcPr>
          <w:p w14:paraId="2CABA7E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  <w:lang w:val="en-US"/>
              </w:rPr>
            </w:pPr>
            <w:r w:rsidRPr="00F97D5A">
              <w:rPr>
                <w:sz w:val="16"/>
                <w:szCs w:val="16"/>
                <w:lang w:val="en-US"/>
              </w:rPr>
              <w:t xml:space="preserve">MIFARE® DESFire EV1 &amp; EV2 &amp; EV3: UID + Application files , MIFARE® Classic: UID + Sectors, MIFARE® Ultralight UID + Pages, MIFARE® Plus UID security levels 1 and 3, MIFARE® </w:t>
            </w:r>
            <w:proofErr w:type="spellStart"/>
            <w:r w:rsidRPr="00F97D5A">
              <w:rPr>
                <w:sz w:val="16"/>
                <w:szCs w:val="16"/>
                <w:lang w:val="en-US"/>
              </w:rPr>
              <w:t>SmartMX</w:t>
            </w:r>
            <w:proofErr w:type="spellEnd"/>
            <w:r w:rsidRPr="00F97D5A">
              <w:rPr>
                <w:sz w:val="16"/>
                <w:szCs w:val="16"/>
                <w:lang w:val="en-US"/>
              </w:rPr>
              <w:t xml:space="preserve"> (MIFARE® Classic emulation mode).</w:t>
            </w:r>
          </w:p>
        </w:tc>
      </w:tr>
      <w:tr w:rsidR="002770AE" w14:paraId="2FEAA6B9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1233F33F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Dodatkowe zabezpieczenie dla </w:t>
            </w:r>
            <w:proofErr w:type="spellStart"/>
            <w:r w:rsidRPr="00F97D5A">
              <w:rPr>
                <w:sz w:val="16"/>
                <w:szCs w:val="16"/>
              </w:rPr>
              <w:t>DESFire</w:t>
            </w:r>
            <w:proofErr w:type="spellEnd"/>
            <w:r w:rsidRPr="00F97D5A">
              <w:rPr>
                <w:sz w:val="16"/>
                <w:szCs w:val="16"/>
              </w:rPr>
              <w:t xml:space="preserve"> EV1</w:t>
            </w:r>
          </w:p>
        </w:tc>
        <w:tc>
          <w:tcPr>
            <w:tcW w:w="5995" w:type="dxa"/>
            <w:vAlign w:val="center"/>
          </w:tcPr>
          <w:p w14:paraId="6E077A4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Wsparcie dla </w:t>
            </w:r>
            <w:proofErr w:type="spellStart"/>
            <w:r w:rsidRPr="00F97D5A">
              <w:rPr>
                <w:sz w:val="16"/>
                <w:szCs w:val="16"/>
              </w:rPr>
              <w:t>DESFire</w:t>
            </w:r>
            <w:proofErr w:type="spellEnd"/>
            <w:r w:rsidRPr="00F97D5A">
              <w:rPr>
                <w:sz w:val="16"/>
                <w:szCs w:val="16"/>
              </w:rPr>
              <w:t xml:space="preserve"> EV1/EV2/EV3 Losowe UID</w:t>
            </w:r>
          </w:p>
        </w:tc>
      </w:tr>
      <w:tr w:rsidR="002770AE" w14:paraId="0E12F8B1" w14:textId="77777777" w:rsidTr="00F36910">
        <w:trPr>
          <w:trHeight w:val="227"/>
        </w:trPr>
        <w:tc>
          <w:tcPr>
            <w:tcW w:w="3062" w:type="dxa"/>
          </w:tcPr>
          <w:p w14:paraId="580AD236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Wybór UID</w:t>
            </w:r>
          </w:p>
        </w:tc>
        <w:tc>
          <w:tcPr>
            <w:tcW w:w="5995" w:type="dxa"/>
            <w:vAlign w:val="center"/>
          </w:tcPr>
          <w:p w14:paraId="322F34A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Czytnik może być skonfigurowany do czytania 4 lub 7 Bajtów UID.</w:t>
            </w:r>
          </w:p>
          <w:p w14:paraId="580334F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Ponadto, może być ustawiony na odczyt równoczesny obydwóch wartości UID</w:t>
            </w:r>
          </w:p>
        </w:tc>
      </w:tr>
      <w:tr w:rsidR="002770AE" w14:paraId="64EC23D5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8DB4A70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Klawiatura</w:t>
            </w:r>
          </w:p>
        </w:tc>
        <w:tc>
          <w:tcPr>
            <w:tcW w:w="5995" w:type="dxa"/>
            <w:vAlign w:val="center"/>
          </w:tcPr>
          <w:p w14:paraId="5FC35DA3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2 x 6 pojemnościowa, 3 x 4 mechaniczna, VM: 3 x 4 (mechaniczna) VS: 2 x 6 (mechaniczna)</w:t>
            </w:r>
          </w:p>
        </w:tc>
      </w:tr>
      <w:tr w:rsidR="002770AE" w:rsidRPr="000B18B1" w14:paraId="276C2441" w14:textId="77777777" w:rsidTr="00F36910">
        <w:trPr>
          <w:trHeight w:val="227"/>
        </w:trPr>
        <w:tc>
          <w:tcPr>
            <w:tcW w:w="3062" w:type="dxa"/>
          </w:tcPr>
          <w:p w14:paraId="5227989D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Wymiary obudów</w:t>
            </w:r>
          </w:p>
          <w:p w14:paraId="5416B100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(</w:t>
            </w:r>
            <w:proofErr w:type="spellStart"/>
            <w:r w:rsidRPr="00F97D5A">
              <w:rPr>
                <w:sz w:val="16"/>
                <w:szCs w:val="16"/>
              </w:rPr>
              <w:t>WxSxG</w:t>
            </w:r>
            <w:proofErr w:type="spellEnd"/>
            <w:r w:rsidRPr="00F97D5A">
              <w:rPr>
                <w:sz w:val="16"/>
                <w:szCs w:val="16"/>
              </w:rPr>
              <w:t>)</w:t>
            </w:r>
          </w:p>
        </w:tc>
        <w:tc>
          <w:tcPr>
            <w:tcW w:w="5995" w:type="dxa"/>
            <w:vAlign w:val="center"/>
          </w:tcPr>
          <w:p w14:paraId="05913168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  <w:lang w:val="en-US"/>
              </w:rPr>
            </w:pPr>
            <w:r w:rsidRPr="00F97D5A">
              <w:rPr>
                <w:sz w:val="16"/>
                <w:szCs w:val="16"/>
                <w:lang w:val="en-US"/>
              </w:rPr>
              <w:t xml:space="preserve">Quattro Pin SD, Quattro N: 85,1 x 85,1 x 24 mm, </w:t>
            </w:r>
          </w:p>
          <w:p w14:paraId="2E21258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  <w:lang w:val="en-US"/>
              </w:rPr>
            </w:pPr>
            <w:r w:rsidRPr="00F97D5A">
              <w:rPr>
                <w:sz w:val="16"/>
                <w:szCs w:val="16"/>
                <w:lang w:val="en-US"/>
              </w:rPr>
              <w:t>Basic: 110 x 43 x 24 mm; Slim &amp; Slim Pin: 141 x 43 x 19 mm,</w:t>
            </w:r>
          </w:p>
          <w:p w14:paraId="48AA194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VM: W: 84,48 mm x S: 126,25 mm. G: 28 mm (z przewodem), 28 mm + 8,5 mm (z wtyczką), </w:t>
            </w:r>
          </w:p>
          <w:p w14:paraId="4098226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VS: W: 44,96mm x S: 148,3 mm. G: 25,3 mm (z przewodem), 25,3 mm + 10 mm (z wtyczką)</w:t>
            </w:r>
          </w:p>
        </w:tc>
      </w:tr>
      <w:tr w:rsidR="002770AE" w14:paraId="4BF6F459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7AB7A7DA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Obudowa</w:t>
            </w:r>
          </w:p>
        </w:tc>
        <w:tc>
          <w:tcPr>
            <w:tcW w:w="5995" w:type="dxa"/>
            <w:vAlign w:val="center"/>
          </w:tcPr>
          <w:p w14:paraId="72AF590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Tworzywo sztuczne wysokiej jakości</w:t>
            </w:r>
          </w:p>
        </w:tc>
      </w:tr>
      <w:tr w:rsidR="002770AE" w14:paraId="39D95E2F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5C08EAF3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Sposób montażu</w:t>
            </w:r>
          </w:p>
        </w:tc>
        <w:tc>
          <w:tcPr>
            <w:tcW w:w="5995" w:type="dxa"/>
            <w:vAlign w:val="center"/>
          </w:tcPr>
          <w:p w14:paraId="5D2A4657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proofErr w:type="spellStart"/>
            <w:r w:rsidRPr="00F97D5A">
              <w:rPr>
                <w:sz w:val="16"/>
                <w:szCs w:val="16"/>
              </w:rPr>
              <w:t>Quattro</w:t>
            </w:r>
            <w:proofErr w:type="spellEnd"/>
            <w:r w:rsidRPr="00F97D5A">
              <w:rPr>
                <w:sz w:val="16"/>
                <w:szCs w:val="16"/>
              </w:rPr>
              <w:t xml:space="preserve"> N, VM: do standardowej puszki elektrycznej ze śrubami</w:t>
            </w:r>
          </w:p>
        </w:tc>
      </w:tr>
      <w:tr w:rsidR="002770AE" w14:paraId="68B0254B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62FEFE1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Kolor</w:t>
            </w:r>
          </w:p>
        </w:tc>
        <w:tc>
          <w:tcPr>
            <w:tcW w:w="5995" w:type="dxa"/>
            <w:vAlign w:val="center"/>
          </w:tcPr>
          <w:p w14:paraId="6B66FAC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Czarny</w:t>
            </w:r>
          </w:p>
        </w:tc>
      </w:tr>
      <w:tr w:rsidR="002770AE" w14:paraId="24C70A6B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4893AFA6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proofErr w:type="spellStart"/>
            <w:r w:rsidRPr="00F97D5A">
              <w:rPr>
                <w:sz w:val="16"/>
                <w:szCs w:val="16"/>
              </w:rPr>
              <w:t>Kastomizacja</w:t>
            </w:r>
            <w:proofErr w:type="spellEnd"/>
          </w:p>
        </w:tc>
        <w:tc>
          <w:tcPr>
            <w:tcW w:w="5995" w:type="dxa"/>
            <w:vAlign w:val="center"/>
          </w:tcPr>
          <w:p w14:paraId="64C6416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Tak, możliwe umieszczenie własnego LOGO na produkcie</w:t>
            </w:r>
          </w:p>
        </w:tc>
      </w:tr>
      <w:tr w:rsidR="002770AE" w:rsidRPr="00A02BF0" w14:paraId="37079AF1" w14:textId="77777777" w:rsidTr="00F36910">
        <w:trPr>
          <w:trHeight w:val="227"/>
        </w:trPr>
        <w:tc>
          <w:tcPr>
            <w:tcW w:w="3062" w:type="dxa"/>
          </w:tcPr>
          <w:p w14:paraId="02E77F18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Stopień ochrony</w:t>
            </w:r>
          </w:p>
        </w:tc>
        <w:tc>
          <w:tcPr>
            <w:tcW w:w="5995" w:type="dxa"/>
            <w:vAlign w:val="center"/>
          </w:tcPr>
          <w:p w14:paraId="0603757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IP67: z przewodem (wersja </w:t>
            </w:r>
            <w:proofErr w:type="spellStart"/>
            <w:r w:rsidRPr="00F97D5A">
              <w:rPr>
                <w:sz w:val="16"/>
                <w:szCs w:val="16"/>
              </w:rPr>
              <w:t>pigtail</w:t>
            </w:r>
            <w:proofErr w:type="spellEnd"/>
            <w:r w:rsidRPr="00F97D5A">
              <w:rPr>
                <w:sz w:val="16"/>
                <w:szCs w:val="16"/>
              </w:rPr>
              <w:t>), IP54: z zaciskami</w:t>
            </w:r>
          </w:p>
          <w:p w14:paraId="4DBF17F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proofErr w:type="spellStart"/>
            <w:r w:rsidRPr="00F97D5A">
              <w:rPr>
                <w:sz w:val="16"/>
                <w:szCs w:val="16"/>
              </w:rPr>
              <w:t>Quattro</w:t>
            </w:r>
            <w:proofErr w:type="spellEnd"/>
            <w:r w:rsidRPr="00F97D5A">
              <w:rPr>
                <w:sz w:val="16"/>
                <w:szCs w:val="16"/>
              </w:rPr>
              <w:t xml:space="preserve"> Pin SD: IP55 z przewodem (wersja </w:t>
            </w:r>
            <w:proofErr w:type="spellStart"/>
            <w:r w:rsidRPr="00F97D5A">
              <w:rPr>
                <w:sz w:val="16"/>
                <w:szCs w:val="16"/>
              </w:rPr>
              <w:t>pigtail</w:t>
            </w:r>
            <w:proofErr w:type="spellEnd"/>
            <w:r w:rsidRPr="00F97D5A">
              <w:rPr>
                <w:sz w:val="16"/>
                <w:szCs w:val="16"/>
              </w:rPr>
              <w:t>), IP54 z zaciskami</w:t>
            </w:r>
          </w:p>
        </w:tc>
      </w:tr>
      <w:tr w:rsidR="002770AE" w14:paraId="2D1C1E77" w14:textId="77777777" w:rsidTr="00F36910">
        <w:trPr>
          <w:trHeight w:val="227"/>
        </w:trPr>
        <w:tc>
          <w:tcPr>
            <w:tcW w:w="3062" w:type="dxa"/>
          </w:tcPr>
          <w:p w14:paraId="39CFE4E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Stopień ochrony IK</w:t>
            </w:r>
          </w:p>
        </w:tc>
        <w:tc>
          <w:tcPr>
            <w:tcW w:w="5995" w:type="dxa"/>
            <w:vAlign w:val="center"/>
          </w:tcPr>
          <w:p w14:paraId="778CFAC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IK-10: Obudowa Basic</w:t>
            </w:r>
          </w:p>
          <w:p w14:paraId="767CCEF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IK-09: Obudowy SLIM, VS, VM oraz </w:t>
            </w:r>
            <w:proofErr w:type="spellStart"/>
            <w:r w:rsidRPr="00F97D5A">
              <w:rPr>
                <w:sz w:val="16"/>
                <w:szCs w:val="16"/>
              </w:rPr>
              <w:t>Quattro</w:t>
            </w:r>
            <w:proofErr w:type="spellEnd"/>
            <w:r w:rsidRPr="00F97D5A">
              <w:rPr>
                <w:sz w:val="16"/>
                <w:szCs w:val="16"/>
              </w:rPr>
              <w:t xml:space="preserve"> N</w:t>
            </w:r>
          </w:p>
        </w:tc>
      </w:tr>
      <w:tr w:rsidR="002770AE" w14:paraId="486BC3D6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2AC97B2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Klasa palności</w:t>
            </w:r>
          </w:p>
        </w:tc>
        <w:tc>
          <w:tcPr>
            <w:tcW w:w="5995" w:type="dxa"/>
            <w:vAlign w:val="center"/>
          </w:tcPr>
          <w:p w14:paraId="0E8611F6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Obudowy: Basic, </w:t>
            </w:r>
            <w:proofErr w:type="spellStart"/>
            <w:r w:rsidRPr="00F97D5A">
              <w:rPr>
                <w:sz w:val="16"/>
                <w:szCs w:val="16"/>
              </w:rPr>
              <w:t>Slim</w:t>
            </w:r>
            <w:proofErr w:type="spellEnd"/>
            <w:r w:rsidRPr="00F97D5A">
              <w:rPr>
                <w:sz w:val="16"/>
                <w:szCs w:val="16"/>
              </w:rPr>
              <w:t xml:space="preserve">, </w:t>
            </w:r>
            <w:proofErr w:type="spellStart"/>
            <w:r w:rsidRPr="00F97D5A">
              <w:rPr>
                <w:sz w:val="16"/>
                <w:szCs w:val="16"/>
              </w:rPr>
              <w:t>Quattro</w:t>
            </w:r>
            <w:proofErr w:type="spellEnd"/>
            <w:r w:rsidRPr="00F97D5A">
              <w:rPr>
                <w:sz w:val="16"/>
                <w:szCs w:val="16"/>
              </w:rPr>
              <w:t xml:space="preserve"> oraz Desktop: poziomo UL94 HB, pionowo UL94 V-2</w:t>
            </w:r>
          </w:p>
        </w:tc>
      </w:tr>
      <w:tr w:rsidR="002770AE" w14:paraId="0D79C10B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6944CEC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Temperatura pracy</w:t>
            </w:r>
          </w:p>
        </w:tc>
        <w:tc>
          <w:tcPr>
            <w:tcW w:w="5995" w:type="dxa"/>
            <w:vAlign w:val="center"/>
          </w:tcPr>
          <w:p w14:paraId="0FBE2AB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-40 °C - +55 °C, VM/VS -30 °C- +55 °C</w:t>
            </w:r>
          </w:p>
        </w:tc>
      </w:tr>
      <w:tr w:rsidR="002770AE" w14:paraId="004C1EB3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12EF8190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Temperatura przechowywania</w:t>
            </w:r>
          </w:p>
        </w:tc>
        <w:tc>
          <w:tcPr>
            <w:tcW w:w="5995" w:type="dxa"/>
            <w:vAlign w:val="center"/>
          </w:tcPr>
          <w:p w14:paraId="094A3E7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-40 °C - +55 °C, VM/VS -30 °C- +55 °C</w:t>
            </w:r>
          </w:p>
        </w:tc>
      </w:tr>
      <w:tr w:rsidR="002770AE" w14:paraId="387B751D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34271FA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Wejścia / Wyjścia</w:t>
            </w:r>
          </w:p>
        </w:tc>
        <w:tc>
          <w:tcPr>
            <w:tcW w:w="5995" w:type="dxa"/>
            <w:vAlign w:val="center"/>
          </w:tcPr>
          <w:p w14:paraId="271B391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WY – 2 x FET (do </w:t>
            </w:r>
            <w:proofErr w:type="spellStart"/>
            <w:r w:rsidRPr="00F97D5A">
              <w:rPr>
                <w:sz w:val="16"/>
                <w:szCs w:val="16"/>
              </w:rPr>
              <w:t>tampera</w:t>
            </w:r>
            <w:proofErr w:type="spellEnd"/>
            <w:r w:rsidRPr="00F97D5A">
              <w:rPr>
                <w:sz w:val="16"/>
                <w:szCs w:val="16"/>
              </w:rPr>
              <w:t xml:space="preserve"> oraz uniwersalne), max 500 </w:t>
            </w:r>
            <w:proofErr w:type="spellStart"/>
            <w:r w:rsidRPr="00F97D5A">
              <w:rPr>
                <w:sz w:val="16"/>
                <w:szCs w:val="16"/>
              </w:rPr>
              <w:t>mA</w:t>
            </w:r>
            <w:proofErr w:type="spellEnd"/>
          </w:p>
          <w:p w14:paraId="5A6A3B8D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WE – 1 x uniwersalne</w:t>
            </w:r>
          </w:p>
        </w:tc>
      </w:tr>
      <w:tr w:rsidR="002770AE" w:rsidRPr="00360498" w14:paraId="643E38D7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7348B67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Interfejsy</w:t>
            </w:r>
          </w:p>
        </w:tc>
        <w:tc>
          <w:tcPr>
            <w:tcW w:w="5995" w:type="dxa"/>
            <w:vAlign w:val="center"/>
          </w:tcPr>
          <w:p w14:paraId="478C163F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  <w:lang w:val="en-US"/>
              </w:rPr>
            </w:pPr>
            <w:r w:rsidRPr="00F97D5A">
              <w:rPr>
                <w:sz w:val="16"/>
                <w:szCs w:val="16"/>
                <w:lang w:val="en-US"/>
              </w:rPr>
              <w:t xml:space="preserve">RS-232, Wiegand, Clock &amp; Data, OSDP v2 </w:t>
            </w:r>
          </w:p>
        </w:tc>
      </w:tr>
      <w:tr w:rsidR="002770AE" w14:paraId="62518C3F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421774A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Zegar i data</w:t>
            </w:r>
          </w:p>
        </w:tc>
        <w:tc>
          <w:tcPr>
            <w:tcW w:w="5995" w:type="dxa"/>
            <w:vAlign w:val="center"/>
          </w:tcPr>
          <w:p w14:paraId="18E34818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Format 10 BCD dla sektorów w </w:t>
            </w:r>
            <w:proofErr w:type="spellStart"/>
            <w:r w:rsidRPr="00F97D5A">
              <w:rPr>
                <w:sz w:val="16"/>
                <w:szCs w:val="16"/>
              </w:rPr>
              <w:t>Mifare</w:t>
            </w:r>
            <w:proofErr w:type="spellEnd"/>
            <w:r w:rsidRPr="00F97D5A">
              <w:rPr>
                <w:sz w:val="16"/>
                <w:szCs w:val="16"/>
              </w:rPr>
              <w:t xml:space="preserve"> Classic oraz dla aplikacji </w:t>
            </w:r>
            <w:proofErr w:type="spellStart"/>
            <w:r w:rsidRPr="00F97D5A">
              <w:rPr>
                <w:sz w:val="16"/>
                <w:szCs w:val="16"/>
              </w:rPr>
              <w:t>Mifare</w:t>
            </w:r>
            <w:proofErr w:type="spellEnd"/>
            <w:r w:rsidRPr="00F97D5A">
              <w:rPr>
                <w:sz w:val="16"/>
                <w:szCs w:val="16"/>
              </w:rPr>
              <w:t xml:space="preserve"> </w:t>
            </w:r>
            <w:proofErr w:type="spellStart"/>
            <w:r w:rsidRPr="00F97D5A">
              <w:rPr>
                <w:sz w:val="16"/>
                <w:szCs w:val="16"/>
              </w:rPr>
              <w:t>Desfire</w:t>
            </w:r>
            <w:proofErr w:type="spellEnd"/>
          </w:p>
        </w:tc>
      </w:tr>
      <w:tr w:rsidR="002770AE" w14:paraId="247221D1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6D7E2A5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EMC</w:t>
            </w:r>
          </w:p>
        </w:tc>
        <w:tc>
          <w:tcPr>
            <w:tcW w:w="5995" w:type="dxa"/>
            <w:vAlign w:val="center"/>
          </w:tcPr>
          <w:p w14:paraId="1C2A790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Zgodny z normami CE</w:t>
            </w:r>
          </w:p>
        </w:tc>
      </w:tr>
      <w:tr w:rsidR="002770AE" w14:paraId="05C7931E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498816B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Kompatybilność elektromagnetyczna</w:t>
            </w:r>
          </w:p>
        </w:tc>
        <w:tc>
          <w:tcPr>
            <w:tcW w:w="5995" w:type="dxa"/>
            <w:vAlign w:val="center"/>
          </w:tcPr>
          <w:p w14:paraId="04DBF80C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Zgodnie z normą EN300330</w:t>
            </w:r>
          </w:p>
        </w:tc>
      </w:tr>
      <w:tr w:rsidR="002770AE" w14:paraId="3F4CA602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5463A690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Metoda szyfrowania</w:t>
            </w:r>
          </w:p>
        </w:tc>
        <w:tc>
          <w:tcPr>
            <w:tcW w:w="5995" w:type="dxa"/>
            <w:vAlign w:val="center"/>
          </w:tcPr>
          <w:p w14:paraId="0DF9B2CA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AES lub 3DES</w:t>
            </w:r>
          </w:p>
        </w:tc>
      </w:tr>
      <w:tr w:rsidR="002770AE" w14:paraId="07C1727E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7A895E2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Przewód</w:t>
            </w:r>
          </w:p>
        </w:tc>
        <w:tc>
          <w:tcPr>
            <w:tcW w:w="5995" w:type="dxa"/>
            <w:vAlign w:val="center"/>
          </w:tcPr>
          <w:p w14:paraId="02EE370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LIYY 3m, dostarczany tylko dla czytnika w wersji „</w:t>
            </w:r>
            <w:proofErr w:type="spellStart"/>
            <w:r w:rsidRPr="00F97D5A">
              <w:rPr>
                <w:sz w:val="16"/>
                <w:szCs w:val="16"/>
              </w:rPr>
              <w:t>pigtail</w:t>
            </w:r>
            <w:proofErr w:type="spellEnd"/>
            <w:r w:rsidRPr="00F97D5A">
              <w:rPr>
                <w:sz w:val="16"/>
                <w:szCs w:val="16"/>
              </w:rPr>
              <w:t>”</w:t>
            </w:r>
          </w:p>
        </w:tc>
      </w:tr>
      <w:tr w:rsidR="002770AE" w14:paraId="4313A2BE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2351FDA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Sposób podłączenia</w:t>
            </w:r>
          </w:p>
        </w:tc>
        <w:tc>
          <w:tcPr>
            <w:tcW w:w="5995" w:type="dxa"/>
            <w:vAlign w:val="center"/>
          </w:tcPr>
          <w:p w14:paraId="1B7DC5A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Basic, </w:t>
            </w:r>
            <w:proofErr w:type="spellStart"/>
            <w:r w:rsidRPr="00F97D5A">
              <w:rPr>
                <w:sz w:val="16"/>
                <w:szCs w:val="16"/>
              </w:rPr>
              <w:t>Slim</w:t>
            </w:r>
            <w:proofErr w:type="spellEnd"/>
            <w:r w:rsidRPr="00F97D5A">
              <w:rPr>
                <w:sz w:val="16"/>
                <w:szCs w:val="16"/>
              </w:rPr>
              <w:t xml:space="preserve">, VS, VM &amp; </w:t>
            </w:r>
            <w:proofErr w:type="spellStart"/>
            <w:r w:rsidRPr="00F97D5A">
              <w:rPr>
                <w:sz w:val="16"/>
                <w:szCs w:val="16"/>
              </w:rPr>
              <w:t>Quattro</w:t>
            </w:r>
            <w:proofErr w:type="spellEnd"/>
            <w:r w:rsidRPr="00F97D5A">
              <w:rPr>
                <w:sz w:val="16"/>
                <w:szCs w:val="16"/>
              </w:rPr>
              <w:t xml:space="preserve"> (dostarczane standardowo z przewodem)</w:t>
            </w:r>
          </w:p>
        </w:tc>
      </w:tr>
      <w:tr w:rsidR="002770AE" w14:paraId="774DEB8A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63572EC5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LED</w:t>
            </w:r>
          </w:p>
        </w:tc>
        <w:tc>
          <w:tcPr>
            <w:tcW w:w="5995" w:type="dxa"/>
            <w:vAlign w:val="center"/>
          </w:tcPr>
          <w:p w14:paraId="22AA38B3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3-kolorowa (możliwość programowania trybu pracy)</w:t>
            </w:r>
          </w:p>
        </w:tc>
      </w:tr>
      <w:tr w:rsidR="002770AE" w14:paraId="2EB8DF68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351F609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Sterowanie/wyjście LED</w:t>
            </w:r>
          </w:p>
        </w:tc>
        <w:tc>
          <w:tcPr>
            <w:tcW w:w="5995" w:type="dxa"/>
            <w:vAlign w:val="center"/>
          </w:tcPr>
          <w:p w14:paraId="7A58762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Przewodowo lub poleceniami protokołu (RS485)</w:t>
            </w:r>
          </w:p>
        </w:tc>
      </w:tr>
      <w:tr w:rsidR="002770AE" w14:paraId="510D940B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55F564D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proofErr w:type="spellStart"/>
            <w:r w:rsidRPr="00F97D5A">
              <w:rPr>
                <w:sz w:val="16"/>
                <w:szCs w:val="16"/>
              </w:rPr>
              <w:t>Buzzer</w:t>
            </w:r>
            <w:proofErr w:type="spellEnd"/>
          </w:p>
        </w:tc>
        <w:tc>
          <w:tcPr>
            <w:tcW w:w="5995" w:type="dxa"/>
            <w:vAlign w:val="center"/>
          </w:tcPr>
          <w:p w14:paraId="357E8052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Tak (możliwość programowania trybu pracy)</w:t>
            </w:r>
          </w:p>
        </w:tc>
      </w:tr>
      <w:tr w:rsidR="002770AE" w14:paraId="4EF90B92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10F54410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Sterowanie/wyjście </w:t>
            </w:r>
            <w:proofErr w:type="spellStart"/>
            <w:r w:rsidRPr="00F97D5A">
              <w:rPr>
                <w:sz w:val="16"/>
                <w:szCs w:val="16"/>
              </w:rPr>
              <w:t>Buzzer</w:t>
            </w:r>
            <w:proofErr w:type="spellEnd"/>
          </w:p>
        </w:tc>
        <w:tc>
          <w:tcPr>
            <w:tcW w:w="5995" w:type="dxa"/>
            <w:vAlign w:val="center"/>
          </w:tcPr>
          <w:p w14:paraId="2C40DA07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Przewodowo lub poleceniami protokołu (RS485)</w:t>
            </w:r>
          </w:p>
        </w:tc>
      </w:tr>
      <w:tr w:rsidR="002770AE" w14:paraId="78E3B2D7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433DAF63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proofErr w:type="spellStart"/>
            <w:r w:rsidRPr="00F97D5A">
              <w:rPr>
                <w:sz w:val="16"/>
                <w:szCs w:val="16"/>
              </w:rPr>
              <w:t>Tamper</w:t>
            </w:r>
            <w:proofErr w:type="spellEnd"/>
            <w:r w:rsidRPr="00F97D5A">
              <w:rPr>
                <w:sz w:val="16"/>
                <w:szCs w:val="16"/>
              </w:rPr>
              <w:t xml:space="preserve"> optyczny</w:t>
            </w:r>
          </w:p>
        </w:tc>
        <w:tc>
          <w:tcPr>
            <w:tcW w:w="5995" w:type="dxa"/>
            <w:vAlign w:val="center"/>
          </w:tcPr>
          <w:p w14:paraId="307E508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Tak, konfigurowalny</w:t>
            </w:r>
          </w:p>
        </w:tc>
      </w:tr>
      <w:tr w:rsidR="002770AE" w14:paraId="5203AF67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5250C89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Wiadomość „</w:t>
            </w:r>
            <w:proofErr w:type="spellStart"/>
            <w:r w:rsidRPr="00F97D5A">
              <w:rPr>
                <w:sz w:val="16"/>
                <w:szCs w:val="16"/>
              </w:rPr>
              <w:t>keep</w:t>
            </w:r>
            <w:proofErr w:type="spellEnd"/>
            <w:r w:rsidRPr="00F97D5A">
              <w:rPr>
                <w:sz w:val="16"/>
                <w:szCs w:val="16"/>
              </w:rPr>
              <w:t xml:space="preserve"> </w:t>
            </w:r>
            <w:proofErr w:type="spellStart"/>
            <w:r w:rsidRPr="00F97D5A">
              <w:rPr>
                <w:sz w:val="16"/>
                <w:szCs w:val="16"/>
              </w:rPr>
              <w:t>alive</w:t>
            </w:r>
            <w:proofErr w:type="spellEnd"/>
            <w:r w:rsidRPr="00F97D5A">
              <w:rPr>
                <w:sz w:val="16"/>
                <w:szCs w:val="16"/>
              </w:rPr>
              <w:t>”</w:t>
            </w:r>
          </w:p>
        </w:tc>
        <w:tc>
          <w:tcPr>
            <w:tcW w:w="5995" w:type="dxa"/>
            <w:vAlign w:val="center"/>
          </w:tcPr>
          <w:p w14:paraId="002CCEBC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Wiegand: 4-bit, 6-bit, 8-bit i szczegółowy 38-bitowych; C&amp;D format stały</w:t>
            </w:r>
          </w:p>
        </w:tc>
      </w:tr>
      <w:tr w:rsidR="002770AE" w14:paraId="5A45BE66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726CE998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Opóźnienie ponownego odczytu karty</w:t>
            </w:r>
          </w:p>
        </w:tc>
        <w:tc>
          <w:tcPr>
            <w:tcW w:w="5995" w:type="dxa"/>
            <w:vAlign w:val="center"/>
          </w:tcPr>
          <w:p w14:paraId="574A5903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Tak,  nastawialne</w:t>
            </w:r>
          </w:p>
        </w:tc>
      </w:tr>
      <w:tr w:rsidR="002770AE" w14:paraId="32D3F439" w14:textId="77777777" w:rsidTr="00F36910">
        <w:trPr>
          <w:trHeight w:val="227"/>
        </w:trPr>
        <w:tc>
          <w:tcPr>
            <w:tcW w:w="3062" w:type="dxa"/>
          </w:tcPr>
          <w:p w14:paraId="40A647FD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Konfiguracja</w:t>
            </w:r>
          </w:p>
        </w:tc>
        <w:tc>
          <w:tcPr>
            <w:tcW w:w="5995" w:type="dxa"/>
            <w:vAlign w:val="center"/>
          </w:tcPr>
          <w:p w14:paraId="4624953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 xml:space="preserve">Potrzebna tylko jedna karta konfiguracyjna </w:t>
            </w:r>
            <w:proofErr w:type="spellStart"/>
            <w:r w:rsidRPr="00F97D5A">
              <w:rPr>
                <w:sz w:val="16"/>
                <w:szCs w:val="16"/>
              </w:rPr>
              <w:t>DESfire</w:t>
            </w:r>
            <w:proofErr w:type="spellEnd"/>
            <w:r w:rsidRPr="00F97D5A">
              <w:rPr>
                <w:sz w:val="16"/>
                <w:szCs w:val="16"/>
              </w:rPr>
              <w:t xml:space="preserve"> EV1 / EV2 / EV3</w:t>
            </w:r>
          </w:p>
          <w:p w14:paraId="047C624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Konfiguracja tylko po resecie</w:t>
            </w:r>
          </w:p>
        </w:tc>
      </w:tr>
      <w:tr w:rsidR="002770AE" w14:paraId="3EE396B5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84CF6C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Obsługa pliku wartości</w:t>
            </w:r>
          </w:p>
        </w:tc>
        <w:tc>
          <w:tcPr>
            <w:tcW w:w="5995" w:type="dxa"/>
            <w:vAlign w:val="center"/>
          </w:tcPr>
          <w:p w14:paraId="0BA4732F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Czytnik może być ustawiony na tryb kredyt/debet z pliku wartości karty</w:t>
            </w:r>
          </w:p>
        </w:tc>
      </w:tr>
      <w:tr w:rsidR="002770AE" w14:paraId="736FBDC9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3C198648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Domyślna konfiguracja BLE</w:t>
            </w:r>
          </w:p>
        </w:tc>
        <w:tc>
          <w:tcPr>
            <w:tcW w:w="5995" w:type="dxa"/>
            <w:vAlign w:val="center"/>
          </w:tcPr>
          <w:p w14:paraId="3A413A8B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2 poziomem bezpieczeństwa</w:t>
            </w:r>
          </w:p>
        </w:tc>
      </w:tr>
      <w:tr w:rsidR="002770AE" w14:paraId="0261FE1E" w14:textId="77777777" w:rsidTr="00F36910">
        <w:trPr>
          <w:trHeight w:val="227"/>
        </w:trPr>
        <w:tc>
          <w:tcPr>
            <w:tcW w:w="9057" w:type="dxa"/>
            <w:gridSpan w:val="2"/>
            <w:vAlign w:val="center"/>
          </w:tcPr>
          <w:p w14:paraId="20D0B950" w14:textId="77777777" w:rsidR="002770AE" w:rsidRPr="00F97D5A" w:rsidRDefault="002770AE" w:rsidP="00F36910">
            <w:pPr>
              <w:pStyle w:val="Bezodstpw"/>
              <w:rPr>
                <w:b/>
                <w:bCs/>
                <w:sz w:val="16"/>
                <w:szCs w:val="16"/>
              </w:rPr>
            </w:pPr>
            <w:r w:rsidRPr="00F97D5A">
              <w:rPr>
                <w:b/>
                <w:bCs/>
                <w:sz w:val="16"/>
                <w:szCs w:val="16"/>
              </w:rPr>
              <w:t>Wymagania BLE / NFC - Android</w:t>
            </w:r>
          </w:p>
        </w:tc>
      </w:tr>
      <w:tr w:rsidR="002770AE" w14:paraId="3FEF60CC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045E8664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System</w:t>
            </w:r>
          </w:p>
        </w:tc>
        <w:tc>
          <w:tcPr>
            <w:tcW w:w="5995" w:type="dxa"/>
            <w:vAlign w:val="center"/>
          </w:tcPr>
          <w:p w14:paraId="3956545E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Android 5.0 lub wyższy</w:t>
            </w:r>
          </w:p>
        </w:tc>
      </w:tr>
      <w:tr w:rsidR="002770AE" w14:paraId="57EB01E6" w14:textId="77777777" w:rsidTr="00F36910">
        <w:trPr>
          <w:trHeight w:val="227"/>
        </w:trPr>
        <w:tc>
          <w:tcPr>
            <w:tcW w:w="3062" w:type="dxa"/>
            <w:vAlign w:val="center"/>
          </w:tcPr>
          <w:p w14:paraId="5D6147AD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Bluetooth</w:t>
            </w:r>
          </w:p>
        </w:tc>
        <w:tc>
          <w:tcPr>
            <w:tcW w:w="5995" w:type="dxa"/>
            <w:vAlign w:val="center"/>
          </w:tcPr>
          <w:p w14:paraId="7807A251" w14:textId="77777777" w:rsidR="002770AE" w:rsidRPr="00F97D5A" w:rsidRDefault="002770AE" w:rsidP="00F36910">
            <w:pPr>
              <w:pStyle w:val="Bezodstpw"/>
              <w:rPr>
                <w:sz w:val="16"/>
                <w:szCs w:val="16"/>
              </w:rPr>
            </w:pPr>
            <w:r w:rsidRPr="00F97D5A">
              <w:rPr>
                <w:sz w:val="16"/>
                <w:szCs w:val="16"/>
              </w:rPr>
              <w:t>BLE 4.1 lub wyższy</w:t>
            </w:r>
            <w:r>
              <w:rPr>
                <w:sz w:val="16"/>
                <w:szCs w:val="16"/>
              </w:rPr>
              <w:t xml:space="preserve"> brak wsparcia ISO</w:t>
            </w:r>
          </w:p>
        </w:tc>
      </w:tr>
    </w:tbl>
    <w:p w14:paraId="6DB4B3C9" w14:textId="77777777" w:rsidR="002770AE" w:rsidRDefault="002770AE" w:rsidP="002770AE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6AB1F2FD" w14:textId="77777777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2C968047" w14:textId="77777777" w:rsidR="002770AE" w:rsidRDefault="002770AE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172DA837" w14:textId="51960D96" w:rsidR="002C3A10" w:rsidRDefault="002C3A10" w:rsidP="001343F8">
      <w:pPr>
        <w:widowControl/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04940731" w14:textId="77777777" w:rsidR="00106098" w:rsidRPr="00EF6BB9" w:rsidRDefault="00106098" w:rsidP="001343F8">
      <w:pPr>
        <w:widowControl/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4D9AFACE" w14:textId="77777777" w:rsidR="002C3A10" w:rsidRPr="00EF6BB9" w:rsidRDefault="002C3A10" w:rsidP="002C3A10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Cechy funkcjonalne sterowników KD</w:t>
      </w:r>
    </w:p>
    <w:p w14:paraId="4D948CD9" w14:textId="77777777" w:rsidR="002C3A10" w:rsidRPr="00EF6BB9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Sterowniki są przeznaczone do instalacji od jednego do ośmiu czytników w zależności od zastosowania modułów rozszerzeń. </w:t>
      </w:r>
    </w:p>
    <w:p w14:paraId="56EC3CC5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Kontroler w maksymalnej konfiguracji może obsłużyć:</w:t>
      </w:r>
    </w:p>
    <w:p w14:paraId="3FE42689" w14:textId="77777777" w:rsidR="002C3A10" w:rsidRPr="00EF6BB9" w:rsidRDefault="002C3A10" w:rsidP="002C3A10">
      <w:pPr>
        <w:numPr>
          <w:ilvl w:val="0"/>
          <w:numId w:val="5"/>
        </w:num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12 wejść parametryzowanych, </w:t>
      </w:r>
    </w:p>
    <w:p w14:paraId="2EA72EDC" w14:textId="77777777" w:rsidR="002C3A10" w:rsidRPr="00EF6BB9" w:rsidRDefault="002C3A10" w:rsidP="002C3A10">
      <w:pPr>
        <w:numPr>
          <w:ilvl w:val="0"/>
          <w:numId w:val="5"/>
        </w:num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4 wyjścia dla rygli lub zwór zasilanych z płyty głównej lub zasilacza zewnętrznego, </w:t>
      </w:r>
    </w:p>
    <w:p w14:paraId="5EBD86A3" w14:textId="698B8D67" w:rsidR="002C3A10" w:rsidRDefault="002C3A10" w:rsidP="002C3A10">
      <w:pPr>
        <w:numPr>
          <w:ilvl w:val="0"/>
          <w:numId w:val="5"/>
        </w:num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podłączenie 8 czytników Wiegand</w:t>
      </w:r>
    </w:p>
    <w:p w14:paraId="29BCA39A" w14:textId="117F1FA7" w:rsidR="00701317" w:rsidRDefault="00701317" w:rsidP="002C3A10">
      <w:pPr>
        <w:numPr>
          <w:ilvl w:val="0"/>
          <w:numId w:val="5"/>
        </w:num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nadzorowanie użycia przycisku ewakuacyjnego poprzez wejścia parametryzowane</w:t>
      </w:r>
    </w:p>
    <w:p w14:paraId="54EDFFEA" w14:textId="19B3B922" w:rsidR="00701317" w:rsidRPr="00EF6BB9" w:rsidRDefault="00701317" w:rsidP="002C3A10">
      <w:pPr>
        <w:numPr>
          <w:ilvl w:val="0"/>
          <w:numId w:val="5"/>
        </w:num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funkcja </w:t>
      </w:r>
      <w:proofErr w:type="spellStart"/>
      <w:r>
        <w:rPr>
          <w:rFonts w:ascii="Verdana" w:hAnsi="Verdana" w:cs="Arial"/>
          <w:sz w:val="20"/>
          <w:szCs w:val="20"/>
        </w:rPr>
        <w:t>antypassback</w:t>
      </w:r>
      <w:proofErr w:type="spellEnd"/>
    </w:p>
    <w:p w14:paraId="27E2F774" w14:textId="77777777" w:rsidR="002C3A10" w:rsidRPr="00EF6BB9" w:rsidRDefault="002C3A10" w:rsidP="002C3A10">
      <w:pPr>
        <w:autoSpaceDE w:val="0"/>
        <w:adjustRightInd w:val="0"/>
        <w:ind w:left="720"/>
        <w:rPr>
          <w:rFonts w:ascii="Verdana" w:hAnsi="Verdana" w:cs="Arial"/>
          <w:sz w:val="20"/>
          <w:szCs w:val="20"/>
        </w:rPr>
      </w:pPr>
    </w:p>
    <w:p w14:paraId="493BE79E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 xml:space="preserve">Kontroler ma połączenie z oprogramowaniem zarządczym poprzez sieć Ethernet. Wbudowana karta sieciowa 10/100M oferuje bardzo szybkie wysłanie informacji z oprogramowania zarządczego do kontrolera. Ponadto po zaniku połączenia sieciowego kontroler może nadal pracować (tryb offline). </w:t>
      </w:r>
    </w:p>
    <w:p w14:paraId="1A31875F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 xml:space="preserve">Wbudowany zestaw magistral umożliwia także jeszcze większe rozbudowanie systemu. Wykorzystując magistralę RS485 można rozbudować dodatkowo system o inteligentne czytniki. Kontroler standardowo wpiera transmisje szyfrowaną pomiędzy nim a czytnikiem. Możliwie sposoby szyfrowania to: </w:t>
      </w:r>
    </w:p>
    <w:p w14:paraId="7922FB5C" w14:textId="77777777" w:rsidR="002C3A10" w:rsidRPr="00EF6BB9" w:rsidRDefault="002C3A10" w:rsidP="002C3A10">
      <w:pPr>
        <w:pStyle w:val="Akapitzlist"/>
        <w:numPr>
          <w:ilvl w:val="0"/>
          <w:numId w:val="2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OSDP, </w:t>
      </w:r>
    </w:p>
    <w:p w14:paraId="4E11ECEF" w14:textId="77777777" w:rsidR="002C3A10" w:rsidRPr="00EF6BB9" w:rsidRDefault="002C3A10" w:rsidP="002C3A10">
      <w:pPr>
        <w:pStyle w:val="Akapitzlist"/>
        <w:numPr>
          <w:ilvl w:val="0"/>
          <w:numId w:val="2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OSDP v2,</w:t>
      </w:r>
    </w:p>
    <w:p w14:paraId="20BB780D" w14:textId="77777777" w:rsidR="002C3A10" w:rsidRPr="00EF6BB9" w:rsidRDefault="002C3A10" w:rsidP="002C3A10">
      <w:pPr>
        <w:pStyle w:val="Akapitzlist"/>
        <w:numPr>
          <w:ilvl w:val="0"/>
          <w:numId w:val="2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RS-485 with AES, </w:t>
      </w:r>
    </w:p>
    <w:p w14:paraId="52F93B6D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 xml:space="preserve">Użycie szyfrowanej transmisji pomiędzy czytnikiem a samym kontrolerem praktycznie eliminuje możliwość sklonowania numeru identyfikatora przykładanego do czytnika. Maksymalna możliwa ilość podpiętych urządzeń do magistrali RS485 to 16. </w:t>
      </w:r>
    </w:p>
    <w:p w14:paraId="3E69A0FC" w14:textId="278B5BDE" w:rsidR="002C3A10" w:rsidRPr="00EF6BB9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Dodatkowo kontrolery EOS oferują możliwość komunikacji pomiędzy urządzeniami tego samego typu tj. kontroler-kontroler za pośrednictwem magistrali WIRE. Magistrala ta sprawdza się idealnie w przypadku gdy do kontrolera nie może zostać doprowadzony przewód sieciowy Ethernet. Magistrala WIRE wykorzystuje transmisje różnicową dzięki czemu do jej instalacji potrzebne są tylko dwa przewody. Umożliwia ona w pełni przesyłanie informacji do kontrolera, a także raportowanie zdarzeń zaistniałych na kontrolerze do oprogramowania zarządczego. Komunikacja za pomocą tej magistrali jest szyfrowana, dzięki czemu informacje przesyłane pomiędzy kontrolerami są w pełni bezpieczne.</w:t>
      </w:r>
    </w:p>
    <w:p w14:paraId="7551BBF6" w14:textId="77777777" w:rsidR="002C3A10" w:rsidRPr="00EF6BB9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Przy pomocy tych sterowników możemy zrealizować system kontroli dostępu zarówno z drzwiami kontrolowanymi jednostronnie jak również z drzwiami wymagającymi dwustronnej kontroli. Zasilanie czytników odbywa się bezpośrednio ze sterownika. Czytniki są zasilane napięciem 12VDC. Do zasilania </w:t>
      </w:r>
      <w:proofErr w:type="spellStart"/>
      <w:r w:rsidRPr="00EF6BB9">
        <w:rPr>
          <w:rFonts w:ascii="Verdana" w:hAnsi="Verdana" w:cs="Arial"/>
          <w:sz w:val="20"/>
          <w:szCs w:val="20"/>
        </w:rPr>
        <w:t>elektrozaczepów</w:t>
      </w:r>
      <w:proofErr w:type="spellEnd"/>
      <w:r w:rsidRPr="00EF6BB9">
        <w:rPr>
          <w:rFonts w:ascii="Verdana" w:hAnsi="Verdana" w:cs="Arial"/>
          <w:sz w:val="20"/>
          <w:szCs w:val="20"/>
        </w:rPr>
        <w:t xml:space="preserve"> lub zwór elektromagnetycznych należy wykorzystać wewnętrzne lub zewnętrzne zasilacze o mocy wystarczającej do pokrycia zapotrzebowanie przez te urządzenia.</w:t>
      </w:r>
    </w:p>
    <w:p w14:paraId="5BA4B318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8777AC1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b/>
          <w:sz w:val="20"/>
          <w:szCs w:val="20"/>
        </w:rPr>
      </w:pPr>
      <w:r w:rsidRPr="00EF6BB9">
        <w:rPr>
          <w:rFonts w:ascii="Verdana" w:hAnsi="Verdana" w:cs="Arial"/>
          <w:b/>
          <w:sz w:val="20"/>
          <w:szCs w:val="20"/>
        </w:rPr>
        <w:t>Komunikacja</w:t>
      </w:r>
    </w:p>
    <w:p w14:paraId="7AAD328C" w14:textId="77777777" w:rsidR="002C3A10" w:rsidRPr="00EF6BB9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Komunikacja ze sterownikami jest nie tylko szybka. Pracują one z prędkością przesyłania danych do 100 </w:t>
      </w:r>
      <w:proofErr w:type="spellStart"/>
      <w:r w:rsidRPr="00EF6BB9">
        <w:rPr>
          <w:rFonts w:ascii="Verdana" w:hAnsi="Verdana" w:cs="Arial"/>
          <w:sz w:val="20"/>
          <w:szCs w:val="20"/>
        </w:rPr>
        <w:t>Mbps</w:t>
      </w:r>
      <w:proofErr w:type="spellEnd"/>
      <w:r w:rsidRPr="00EF6BB9">
        <w:rPr>
          <w:rFonts w:ascii="Verdana" w:hAnsi="Verdana" w:cs="Arial"/>
          <w:sz w:val="20"/>
          <w:szCs w:val="20"/>
        </w:rPr>
        <w:t>, ale również bezpieczna dzięki wykorzystaniu szyfrowania i autentykacji. Szyfrowanie i autentykacja mogą być włączone do komunikacji do i ze stacji roboczych oraz sterowników.</w:t>
      </w:r>
    </w:p>
    <w:p w14:paraId="61792F66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011C56B7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b/>
          <w:sz w:val="20"/>
          <w:szCs w:val="20"/>
        </w:rPr>
      </w:pPr>
      <w:r w:rsidRPr="00EF6BB9">
        <w:rPr>
          <w:rFonts w:ascii="Verdana" w:hAnsi="Verdana" w:cs="Arial"/>
          <w:b/>
          <w:sz w:val="20"/>
          <w:szCs w:val="20"/>
        </w:rPr>
        <w:t>Przechowywanie danych</w:t>
      </w:r>
    </w:p>
    <w:p w14:paraId="37376B38" w14:textId="1156F67F" w:rsidR="002C3A10" w:rsidRDefault="002C3A10" w:rsidP="00917F2B">
      <w:pPr>
        <w:widowControl/>
        <w:suppressAutoHyphens w:val="0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Pojedynczy sterownik obsługujący do 8 czytników może przechowywać 30 000 000 rekordów osobowych. Przy takiej pojemności lokalnej pamięci, decyzje o dostępie mogą </w:t>
      </w:r>
      <w:r w:rsidRPr="00EF6BB9">
        <w:rPr>
          <w:rFonts w:ascii="Verdana" w:hAnsi="Verdana" w:cs="Arial"/>
          <w:sz w:val="20"/>
          <w:szCs w:val="20"/>
        </w:rPr>
        <w:lastRenderedPageBreak/>
        <w:t xml:space="preserve">być podejmowane szybko bez oczekiwania na weryfikację przez zdalny serwer. Każdy sterownik wyposażony jest standardowo w 4GB pamięci MMC. Pojemność ta pozwala na zapamiętanie do 250 000 kart Użytkowników. Dane dostępowe są przechowywane w pamięci nieulotnej, więc nawet po zaniku zasilania pozostają one nadal na sterowniku. Dane przechowywane na sterowniku są zaszyfrowane tak by osoba trzecia nie była w stanie ich w bezpośredni sposób oczytać. </w:t>
      </w:r>
    </w:p>
    <w:p w14:paraId="503B23CD" w14:textId="3DE49228" w:rsidR="00F134DD" w:rsidRDefault="00F134DD" w:rsidP="00917F2B">
      <w:pPr>
        <w:widowControl/>
        <w:suppressAutoHyphens w:val="0"/>
        <w:rPr>
          <w:rFonts w:ascii="Verdana" w:hAnsi="Verdana" w:cs="Arial"/>
          <w:sz w:val="20"/>
          <w:szCs w:val="20"/>
        </w:rPr>
      </w:pPr>
    </w:p>
    <w:p w14:paraId="04C7DA95" w14:textId="77777777" w:rsidR="00106098" w:rsidRDefault="00106098" w:rsidP="00917F2B">
      <w:pPr>
        <w:widowControl/>
        <w:suppressAutoHyphens w:val="0"/>
        <w:rPr>
          <w:rFonts w:ascii="Verdana" w:hAnsi="Verdana" w:cs="Arial"/>
          <w:sz w:val="20"/>
          <w:szCs w:val="20"/>
        </w:rPr>
      </w:pPr>
    </w:p>
    <w:p w14:paraId="3225755A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b/>
          <w:sz w:val="20"/>
          <w:szCs w:val="20"/>
        </w:rPr>
      </w:pPr>
      <w:r w:rsidRPr="00EF6BB9">
        <w:rPr>
          <w:rFonts w:ascii="Verdana" w:hAnsi="Verdana" w:cs="Arial"/>
          <w:b/>
          <w:sz w:val="20"/>
          <w:szCs w:val="20"/>
        </w:rPr>
        <w:t>Oprogramowanie zarządzające</w:t>
      </w:r>
    </w:p>
    <w:p w14:paraId="6213B97D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Oprogramowanie systemu jest aplikacją pracującą w środowisku Windows przeznaczoną do konfiguracji i obsługi systemu kontroli dostępu. Program dostępny jest w wersji BASIC bezpłatnej maksymalnie do 4 kontrolerów oraz w odpłatnie licencjonowanej wersji PRO.</w:t>
      </w:r>
    </w:p>
    <w:p w14:paraId="29BFC84D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Minimalne wymagania komputera na którym ma być zainstalowane oprogramowanie:</w:t>
      </w:r>
    </w:p>
    <w:p w14:paraId="3D740E49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4253"/>
      </w:tblGrid>
      <w:tr w:rsidR="000F1AAD" w:rsidRPr="00EF6BB9" w14:paraId="1BF24D5B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854D7F8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b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b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9EE0994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b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b/>
                <w:sz w:val="20"/>
                <w:szCs w:val="20"/>
                <w:lang w:eastAsia="ar-SA"/>
              </w:rPr>
              <w:t>Serwer kontroli dostępu</w:t>
            </w:r>
          </w:p>
        </w:tc>
      </w:tr>
      <w:tr w:rsidR="000F1AAD" w:rsidRPr="00EF6BB9" w14:paraId="367DF4A8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98E66B0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System operacyjny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706447B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Windows 8 (64 bit) lub nowszy</w:t>
            </w:r>
          </w:p>
        </w:tc>
      </w:tr>
      <w:tr w:rsidR="000F1AAD" w:rsidRPr="00EF6BB9" w14:paraId="6410F4ED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91F9FEF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Procesor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D475190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Intel </w:t>
            </w:r>
            <w:proofErr w:type="spellStart"/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Core</w:t>
            </w:r>
            <w:proofErr w:type="spellEnd"/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i5, 5 generacji lub nowszy</w:t>
            </w:r>
          </w:p>
        </w:tc>
      </w:tr>
      <w:tr w:rsidR="000F1AAD" w:rsidRPr="00EF6BB9" w14:paraId="47AF2B27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9910C6C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Pamięć RAM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C9693C1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4 GB RAM </w:t>
            </w:r>
          </w:p>
        </w:tc>
      </w:tr>
      <w:tr w:rsidR="000F1AAD" w:rsidRPr="00EF6BB9" w14:paraId="45AC3780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617616B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Karta graficzna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A010F13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HD minimum 1GB pamięci</w:t>
            </w:r>
          </w:p>
        </w:tc>
      </w:tr>
      <w:tr w:rsidR="000F1AAD" w:rsidRPr="00EF6BB9" w14:paraId="4146A884" w14:textId="77777777" w:rsidTr="00207F3F">
        <w:trPr>
          <w:trHeight w:val="31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AD9FD0B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Dysk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7CD7D25" w14:textId="77777777" w:rsidR="002C3A10" w:rsidRPr="00EF6BB9" w:rsidRDefault="002C3A10" w:rsidP="00207F3F">
            <w:p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EF6BB9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100GB HDD </w:t>
            </w:r>
          </w:p>
        </w:tc>
      </w:tr>
    </w:tbl>
    <w:p w14:paraId="4EBBB302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</w:p>
    <w:p w14:paraId="11CF3284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Oprogramowanie posiada pakiet wbudowanych narzędzi umożliwiającego intuicyjne przeszukiwanie danych zapisanych w systemie, oraz wyświetlania zdarzeń zachodzących w systemie w czasie rzeczywistym.</w:t>
      </w:r>
    </w:p>
    <w:p w14:paraId="54D19CD0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Kluczowe funkcje oraz aplikacje dostępne w oprogramowaniu klienckim:</w:t>
      </w:r>
    </w:p>
    <w:p w14:paraId="0879AD82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Wiele możliwości identyfikacji użytkownika, </w:t>
      </w:r>
    </w:p>
    <w:p w14:paraId="3F0214D1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Tryb nadzoru operatorskiego do stref i pomieszczeń, </w:t>
      </w:r>
    </w:p>
    <w:p w14:paraId="4DE55F6E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Detekcja wywarzenia drzwi, mechanizmy wykrywania mechanicznego uszkodzenia przejścia, </w:t>
      </w:r>
    </w:p>
    <w:p w14:paraId="738AE011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Obsługa wielu kart dla jednego użytkownika, </w:t>
      </w:r>
    </w:p>
    <w:p w14:paraId="31C2D59A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Zarządzanie pojazdami,</w:t>
      </w:r>
    </w:p>
    <w:p w14:paraId="1A893E4D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Wyświetlanie online zdarzeń alarmowych,</w:t>
      </w:r>
    </w:p>
    <w:p w14:paraId="1E27E325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Ciągłe wyświetlanie zdarzeń,</w:t>
      </w:r>
    </w:p>
    <w:p w14:paraId="7B41CDBE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Monitor stref,</w:t>
      </w:r>
    </w:p>
    <w:p w14:paraId="267EE0EB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Strefy przebywania ludzi,</w:t>
      </w:r>
    </w:p>
    <w:p w14:paraId="6C876A9D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>Rozszerzone raporty,</w:t>
      </w:r>
    </w:p>
    <w:p w14:paraId="221201AC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r w:rsidRPr="00EF6BB9">
        <w:rPr>
          <w:rFonts w:ascii="Verdana" w:hAnsi="Verdana" w:cs="Times New Roman"/>
          <w:sz w:val="20"/>
          <w:szCs w:val="20"/>
        </w:rPr>
        <w:t xml:space="preserve">Praca według harmonogramów, </w:t>
      </w:r>
    </w:p>
    <w:p w14:paraId="27D6E80C" w14:textId="77777777" w:rsidR="002C3A10" w:rsidRPr="00EF6BB9" w:rsidRDefault="002C3A10" w:rsidP="002C3A10">
      <w:pPr>
        <w:pStyle w:val="Akapitzlist"/>
        <w:numPr>
          <w:ilvl w:val="0"/>
          <w:numId w:val="3"/>
        </w:numPr>
        <w:spacing w:after="160" w:line="259" w:lineRule="auto"/>
        <w:contextualSpacing/>
        <w:rPr>
          <w:rFonts w:ascii="Verdana" w:hAnsi="Verdana" w:cs="Times New Roman"/>
          <w:sz w:val="20"/>
          <w:szCs w:val="20"/>
        </w:rPr>
      </w:pPr>
      <w:proofErr w:type="spellStart"/>
      <w:r w:rsidRPr="00EF6BB9">
        <w:rPr>
          <w:rFonts w:ascii="Verdana" w:hAnsi="Verdana" w:cs="Times New Roman"/>
          <w:sz w:val="20"/>
          <w:szCs w:val="20"/>
        </w:rPr>
        <w:t>Antypassback</w:t>
      </w:r>
      <w:proofErr w:type="spellEnd"/>
      <w:r w:rsidRPr="00EF6BB9">
        <w:rPr>
          <w:rFonts w:ascii="Verdana" w:hAnsi="Verdana" w:cs="Times New Roman"/>
          <w:sz w:val="20"/>
          <w:szCs w:val="20"/>
        </w:rPr>
        <w:t xml:space="preserve"> lokalny, globalny. </w:t>
      </w:r>
    </w:p>
    <w:p w14:paraId="7A90CF8D" w14:textId="77777777" w:rsidR="002C3A10" w:rsidRPr="00EF6BB9" w:rsidRDefault="002C3A10" w:rsidP="002C3A10">
      <w:pPr>
        <w:jc w:val="both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Obsługiwane standardy kart zbliżeniowych w systemie:</w:t>
      </w:r>
    </w:p>
    <w:p w14:paraId="20774119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>Low Frequency: UNIQUE / EM4X (125Khz),</w:t>
      </w:r>
    </w:p>
    <w:p w14:paraId="1A090CB7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Low Frequency: HID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Prox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(125Khz),</w:t>
      </w:r>
    </w:p>
    <w:p w14:paraId="68397789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proofErr w:type="spellStart"/>
      <w:r w:rsidRPr="00EF6BB9">
        <w:rPr>
          <w:rFonts w:ascii="Verdana" w:hAnsi="Verdana"/>
          <w:sz w:val="20"/>
          <w:szCs w:val="20"/>
        </w:rPr>
        <w:t>Low</w:t>
      </w:r>
      <w:proofErr w:type="spellEnd"/>
      <w:r w:rsidRPr="00EF6BB9">
        <w:rPr>
          <w:rFonts w:ascii="Verdana" w:hAnsi="Verdana"/>
          <w:sz w:val="20"/>
          <w:szCs w:val="20"/>
        </w:rPr>
        <w:t xml:space="preserve"> </w:t>
      </w:r>
      <w:proofErr w:type="spellStart"/>
      <w:r w:rsidRPr="00EF6BB9">
        <w:rPr>
          <w:rFonts w:ascii="Verdana" w:hAnsi="Verdana"/>
          <w:sz w:val="20"/>
          <w:szCs w:val="20"/>
        </w:rPr>
        <w:t>Frequency</w:t>
      </w:r>
      <w:proofErr w:type="spellEnd"/>
      <w:r w:rsidRPr="00EF6BB9">
        <w:rPr>
          <w:rFonts w:ascii="Verdana" w:hAnsi="Verdana"/>
          <w:sz w:val="20"/>
          <w:szCs w:val="20"/>
        </w:rPr>
        <w:t xml:space="preserve">: </w:t>
      </w:r>
      <w:proofErr w:type="spellStart"/>
      <w:r w:rsidRPr="00EF6BB9">
        <w:rPr>
          <w:rFonts w:ascii="Verdana" w:hAnsi="Verdana"/>
          <w:sz w:val="20"/>
          <w:szCs w:val="20"/>
        </w:rPr>
        <w:t>Indala</w:t>
      </w:r>
      <w:proofErr w:type="spellEnd"/>
      <w:r w:rsidRPr="00EF6BB9">
        <w:rPr>
          <w:rFonts w:ascii="Verdana" w:hAnsi="Verdana"/>
          <w:sz w:val="20"/>
          <w:szCs w:val="20"/>
        </w:rPr>
        <w:t xml:space="preserve"> (125 </w:t>
      </w:r>
      <w:proofErr w:type="spellStart"/>
      <w:r w:rsidRPr="00EF6BB9">
        <w:rPr>
          <w:rFonts w:ascii="Verdana" w:hAnsi="Verdana"/>
          <w:sz w:val="20"/>
          <w:szCs w:val="20"/>
        </w:rPr>
        <w:t>Khz</w:t>
      </w:r>
      <w:proofErr w:type="spellEnd"/>
      <w:r w:rsidRPr="00EF6BB9">
        <w:rPr>
          <w:rFonts w:ascii="Verdana" w:hAnsi="Verdana"/>
          <w:sz w:val="20"/>
          <w:szCs w:val="20"/>
        </w:rPr>
        <w:t>),</w:t>
      </w:r>
    </w:p>
    <w:p w14:paraId="7FAB9F4D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High Frequency: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Mifare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Ultralight (13,56 MHz),</w:t>
      </w:r>
    </w:p>
    <w:p w14:paraId="760B59AF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High Frequency: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Mifare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Classic 1/2/4k (13,56 MHz),</w:t>
      </w:r>
    </w:p>
    <w:p w14:paraId="2C7C9393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High Frequency: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Mifare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Desfire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EV1 (13,56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Mhz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>),</w:t>
      </w:r>
    </w:p>
    <w:p w14:paraId="423631C3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High Frequency: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Mifare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Desfire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EV2 (13,56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Mhz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>),</w:t>
      </w:r>
    </w:p>
    <w:p w14:paraId="341FEAFE" w14:textId="77777777" w:rsidR="002C3A10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  <w:lang w:val="en-US"/>
        </w:rPr>
      </w:pPr>
      <w:r w:rsidRPr="00EF6BB9">
        <w:rPr>
          <w:rFonts w:ascii="Verdana" w:hAnsi="Verdana"/>
          <w:sz w:val="20"/>
          <w:szCs w:val="20"/>
          <w:lang w:val="en-US"/>
        </w:rPr>
        <w:t xml:space="preserve">High Frequency: HID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iClass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+ </w:t>
      </w:r>
      <w:proofErr w:type="spellStart"/>
      <w:r w:rsidRPr="00EF6BB9">
        <w:rPr>
          <w:rFonts w:ascii="Verdana" w:hAnsi="Verdana"/>
          <w:sz w:val="20"/>
          <w:szCs w:val="20"/>
          <w:lang w:val="en-US"/>
        </w:rPr>
        <w:t>iClass</w:t>
      </w:r>
      <w:proofErr w:type="spellEnd"/>
      <w:r w:rsidRPr="00EF6BB9">
        <w:rPr>
          <w:rFonts w:ascii="Verdana" w:hAnsi="Verdana"/>
          <w:sz w:val="20"/>
          <w:szCs w:val="20"/>
          <w:lang w:val="en-US"/>
        </w:rPr>
        <w:t xml:space="preserve"> Elite (13,56 MHz),</w:t>
      </w:r>
    </w:p>
    <w:p w14:paraId="6BBF6F89" w14:textId="77777777" w:rsidR="000F1AAD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  <w:lang w:val="en-US"/>
        </w:rPr>
        <w:t>High Frequency: SEOS, OSDP (13,56 MHz),</w:t>
      </w:r>
    </w:p>
    <w:p w14:paraId="4C05790C" w14:textId="78AE3FAA" w:rsidR="004250FB" w:rsidRPr="00EF6BB9" w:rsidRDefault="002C3A10" w:rsidP="002C3A10">
      <w:pPr>
        <w:widowControl/>
        <w:numPr>
          <w:ilvl w:val="0"/>
          <w:numId w:val="4"/>
        </w:numPr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 w:rsidRPr="00EF6BB9">
        <w:rPr>
          <w:rFonts w:ascii="Verdana" w:hAnsi="Verdana"/>
          <w:sz w:val="20"/>
          <w:szCs w:val="20"/>
        </w:rPr>
        <w:t>UTC HI-TAG2</w:t>
      </w:r>
    </w:p>
    <w:p w14:paraId="4FCD4B80" w14:textId="65E53638" w:rsidR="00925144" w:rsidRDefault="0046217C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Przewidziano </w:t>
      </w:r>
      <w:r w:rsidR="00123EF3">
        <w:rPr>
          <w:rFonts w:ascii="Verdana" w:hAnsi="Verdana"/>
          <w:sz w:val="20"/>
          <w:szCs w:val="20"/>
        </w:rPr>
        <w:t>stację roboczą</w:t>
      </w:r>
      <w:r>
        <w:rPr>
          <w:rFonts w:ascii="Verdana" w:hAnsi="Verdana"/>
          <w:sz w:val="20"/>
          <w:szCs w:val="20"/>
        </w:rPr>
        <w:t xml:space="preserve"> dla zarządzania i obsługi systemu</w:t>
      </w:r>
      <w:r w:rsidR="00A56D8F">
        <w:rPr>
          <w:rFonts w:ascii="Verdana" w:hAnsi="Verdana"/>
          <w:sz w:val="20"/>
          <w:szCs w:val="20"/>
        </w:rPr>
        <w:t xml:space="preserve"> kontroli dostępu w </w:t>
      </w:r>
      <w:r w:rsidR="00106098">
        <w:rPr>
          <w:rFonts w:ascii="Verdana" w:hAnsi="Verdana"/>
          <w:sz w:val="20"/>
          <w:szCs w:val="20"/>
        </w:rPr>
        <w:t>Domu Dziennego Pobytu Seniora</w:t>
      </w:r>
      <w:r w:rsidR="00A56D8F">
        <w:rPr>
          <w:rFonts w:ascii="Verdana" w:hAnsi="Verdana"/>
          <w:sz w:val="20"/>
          <w:szCs w:val="20"/>
        </w:rPr>
        <w:t>.</w:t>
      </w:r>
    </w:p>
    <w:p w14:paraId="2FDDDFA9" w14:textId="50A11D38" w:rsidR="00F134DD" w:rsidRDefault="001B594A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System kontroli dostępu musi być produkowany na terenie Unii Europejskiej.</w:t>
      </w:r>
    </w:p>
    <w:p w14:paraId="605D4A7B" w14:textId="5C3D09D1" w:rsidR="0046217C" w:rsidRDefault="0046217C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2CAE6CCC" w14:textId="3A9087BB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55B3DE8F" w14:textId="706DF4AE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4550A428" w14:textId="41B67091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0F0942F2" w14:textId="38A2F4FD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5E9D57F0" w14:textId="77777777" w:rsidR="00123EF3" w:rsidRDefault="00123EF3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22661CD0" w14:textId="426C1DEC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48C4AFB7" w14:textId="3C95D62C" w:rsidR="008A666E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5B4635E4" w14:textId="77777777" w:rsidR="008A666E" w:rsidRPr="00EF6BB9" w:rsidRDefault="008A666E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42B252D7" w14:textId="26ACD435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Okablowanie systemu</w:t>
      </w:r>
    </w:p>
    <w:p w14:paraId="4F55B312" w14:textId="77777777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51BC2351" w14:textId="190FE5BC" w:rsidR="00925144" w:rsidRPr="00EF6BB9" w:rsidRDefault="00EF6BB9" w:rsidP="00796F1E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Dla systemu kontroli dostępu należy zastosować następujące okablowanie:</w:t>
      </w:r>
    </w:p>
    <w:p w14:paraId="088F3A1D" w14:textId="1127AFE3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</w:t>
      </w:r>
      <w:r w:rsidRPr="00EF6BB9">
        <w:rPr>
          <w:rFonts w:ascii="Verdana" w:hAnsi="Verdana"/>
          <w:sz w:val="20"/>
          <w:szCs w:val="20"/>
        </w:rPr>
        <w:t xml:space="preserve"> czytników systemu kontroli dostępu </w:t>
      </w:r>
      <w:r>
        <w:rPr>
          <w:rFonts w:ascii="Verdana" w:hAnsi="Verdana"/>
          <w:sz w:val="20"/>
          <w:szCs w:val="20"/>
        </w:rPr>
        <w:t>–</w:t>
      </w:r>
      <w:r w:rsidRPr="00EF6B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kabel F/UTP kat.5e </w:t>
      </w:r>
      <w:r w:rsidR="00796EE6">
        <w:rPr>
          <w:rFonts w:ascii="Verdana" w:hAnsi="Verdana"/>
          <w:sz w:val="20"/>
          <w:szCs w:val="20"/>
        </w:rPr>
        <w:t>B2ca</w:t>
      </w:r>
    </w:p>
    <w:p w14:paraId="674B1442" w14:textId="1E6A172C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kontaktronów drzwiowych – kabel </w:t>
      </w:r>
      <w:r w:rsidR="00A56D8F">
        <w:rPr>
          <w:rFonts w:ascii="Verdana" w:hAnsi="Verdana"/>
          <w:sz w:val="20"/>
          <w:szCs w:val="20"/>
        </w:rPr>
        <w:t xml:space="preserve">HTKSH </w:t>
      </w:r>
      <w:r>
        <w:rPr>
          <w:rFonts w:ascii="Verdana" w:hAnsi="Verdana"/>
          <w:sz w:val="20"/>
          <w:szCs w:val="20"/>
        </w:rPr>
        <w:t>2x2x0,</w:t>
      </w:r>
      <w:r w:rsidR="00A56D8F">
        <w:rPr>
          <w:rFonts w:ascii="Verdana" w:hAnsi="Verdana"/>
          <w:sz w:val="20"/>
          <w:szCs w:val="20"/>
        </w:rPr>
        <w:t>8</w:t>
      </w:r>
    </w:p>
    <w:p w14:paraId="3DE5824F" w14:textId="288AC879" w:rsidR="00EF6BB9" w:rsidRPr="00EF6FB0" w:rsidRDefault="00EF6BB9" w:rsidP="00EF6FB0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rygli elektromagnetycznych – kabel </w:t>
      </w:r>
      <w:r w:rsidR="00796EE6">
        <w:rPr>
          <w:rFonts w:ascii="Verdana" w:hAnsi="Verdana"/>
          <w:sz w:val="20"/>
          <w:szCs w:val="20"/>
        </w:rPr>
        <w:t>BIT500H</w:t>
      </w:r>
      <w:r>
        <w:rPr>
          <w:rFonts w:ascii="Verdana" w:hAnsi="Verdana"/>
          <w:sz w:val="20"/>
          <w:szCs w:val="20"/>
        </w:rPr>
        <w:t xml:space="preserve"> 4x0,75</w:t>
      </w:r>
    </w:p>
    <w:p w14:paraId="08A8B626" w14:textId="5D69FC9F" w:rsidR="00EF6BB9" w:rsidRDefault="00EF6BB9" w:rsidP="00EF6BB9">
      <w:p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Okablowanie należy układać w korytach stalowych </w:t>
      </w:r>
      <w:r w:rsidR="00796EE6">
        <w:rPr>
          <w:rFonts w:ascii="Verdana" w:hAnsi="Verdana"/>
          <w:sz w:val="20"/>
          <w:szCs w:val="20"/>
        </w:rPr>
        <w:t xml:space="preserve">dla instalacji teletechnicznych </w:t>
      </w:r>
      <w:r>
        <w:rPr>
          <w:rFonts w:ascii="Verdana" w:hAnsi="Verdana"/>
          <w:sz w:val="20"/>
          <w:szCs w:val="20"/>
        </w:rPr>
        <w:t>w korytarzach oraz w rurkach PCV do kontrolerów.</w:t>
      </w:r>
    </w:p>
    <w:p w14:paraId="6F02F41E" w14:textId="5F5C0760" w:rsidR="00FC04E5" w:rsidRDefault="00FC04E5" w:rsidP="00EF6BB9">
      <w:pPr>
        <w:spacing w:line="259" w:lineRule="auto"/>
        <w:rPr>
          <w:rFonts w:ascii="Verdana" w:hAnsi="Verdana"/>
          <w:sz w:val="20"/>
          <w:szCs w:val="20"/>
        </w:rPr>
      </w:pPr>
    </w:p>
    <w:p w14:paraId="715AE7DC" w14:textId="477DCBAC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3FFB5CED" w14:textId="3B536267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Konserwacja i obsługa systemu.</w:t>
      </w:r>
    </w:p>
    <w:p w14:paraId="08F2CC42" w14:textId="6592B459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</w:p>
    <w:p w14:paraId="481DB943" w14:textId="5A4CBD56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System kontroli dostępu powinien podlegać konserwacji i przeglądom technicznym nie rzadziej niż raz w roku. Czynności konserwacyjne powinny być wykonywane poprzez Firmę posiadającą autoryzację producenta systemu oraz pod nadzorem</w:t>
      </w:r>
      <w:r w:rsidR="00F134DD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pracowników posiadających licencje kwalifikowanego pracownika zabezpieczenia technicznego.</w:t>
      </w:r>
    </w:p>
    <w:p w14:paraId="4D0863E8" w14:textId="55EDA90D" w:rsidR="00F134DD" w:rsidRDefault="00F134DD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1CA20346" w14:textId="0E645D30" w:rsidR="00F134DD" w:rsidRDefault="00F134DD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58AA10F1" w14:textId="116C5A4B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Wytyczne dla innych branż.</w:t>
      </w:r>
    </w:p>
    <w:p w14:paraId="09BA444E" w14:textId="77777777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04D0A7D2" w14:textId="2F55CD85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Branża elektryczna</w:t>
      </w:r>
    </w:p>
    <w:p w14:paraId="5D38B110" w14:textId="77777777" w:rsidR="00925144" w:rsidRPr="00EF6BB9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</w:p>
    <w:p w14:paraId="672D873D" w14:textId="66206DF6" w:rsidR="00925144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>Wykonawca branży elektrycznej dostarczy do miejsc instalacji sterowników EOS zasilanie 230V AC zabezpieczone wyłącznikiem nadprądowym B10A. Możliwe jest z uwagi na to, że kontrolery posiadają własne zasilanie awaryjne podłączenie do 3 kontrolerów na jednym obwodzie zasilania.</w:t>
      </w:r>
    </w:p>
    <w:p w14:paraId="48CF1B24" w14:textId="1C989C4E" w:rsidR="00EF6BB9" w:rsidRP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branży elektrycznej zainstaluje system koryt stalowych dla prowadzenia kabli instalacji teletechnicznych.</w:t>
      </w:r>
    </w:p>
    <w:p w14:paraId="62ED9A10" w14:textId="697D896F" w:rsidR="00925144" w:rsidRPr="00EF6BB9" w:rsidRDefault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0E70B3BA" w14:textId="55ABC81A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Wykonawca systemu sygnalizacji pożaru.</w:t>
      </w:r>
    </w:p>
    <w:p w14:paraId="3A28682F" w14:textId="77777777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100E44C3" w14:textId="0E661E0C" w:rsidR="00925144" w:rsidRDefault="00796EE6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</w:t>
      </w:r>
      <w:r w:rsidRPr="00EF6BB9">
        <w:rPr>
          <w:rFonts w:ascii="Verdana" w:hAnsi="Verdana" w:cs="Arial"/>
          <w:sz w:val="20"/>
          <w:szCs w:val="20"/>
        </w:rPr>
        <w:t xml:space="preserve">ykonawca instalacji </w:t>
      </w:r>
      <w:r w:rsidR="00925144" w:rsidRPr="00EF6BB9">
        <w:rPr>
          <w:rFonts w:ascii="Verdana" w:hAnsi="Verdana" w:cs="Arial"/>
          <w:sz w:val="20"/>
          <w:szCs w:val="20"/>
        </w:rPr>
        <w:t xml:space="preserve">sygnalizacji alarmu pożarowego musi zwalniać przejścia systemu KD zainstalowane na drogach ewakuacyjnych w czasie pożaru. </w:t>
      </w:r>
    </w:p>
    <w:p w14:paraId="2739DE2C" w14:textId="720D06D0" w:rsid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</w:p>
    <w:p w14:paraId="78CB48AE" w14:textId="1198F485" w:rsid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Branża architektoniczna</w:t>
      </w:r>
    </w:p>
    <w:p w14:paraId="33E94CB0" w14:textId="182FC286" w:rsid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b/>
          <w:bCs/>
          <w:sz w:val="20"/>
          <w:szCs w:val="20"/>
        </w:rPr>
      </w:pPr>
    </w:p>
    <w:p w14:paraId="7B464633" w14:textId="30C04B7F" w:rsid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Wykonawcza stolarki drzwiowej dostarczy drzwi objęte systemem kontroli dostępu wyposażone w rygiel elektromagnetyczny rewersyjny 12V DC o poborze maksymalnym prądu 300mA oraz wyposażone w kontaktron magnetyczny wpuszczany.</w:t>
      </w:r>
    </w:p>
    <w:p w14:paraId="5C1D13F0" w14:textId="5CEB2D06" w:rsidR="00BD625A" w:rsidRDefault="00BD625A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9C93821" w14:textId="052079D3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Wykonawca systemu </w:t>
      </w:r>
      <w:r>
        <w:rPr>
          <w:rFonts w:ascii="Verdana" w:hAnsi="Verdana"/>
          <w:b/>
          <w:sz w:val="20"/>
          <w:szCs w:val="20"/>
        </w:rPr>
        <w:t>okablowania strukturalnego sieci LAN</w:t>
      </w:r>
      <w:r w:rsidRPr="00EF6BB9">
        <w:rPr>
          <w:rFonts w:ascii="Verdana" w:hAnsi="Verdana"/>
          <w:b/>
          <w:sz w:val="20"/>
          <w:szCs w:val="20"/>
        </w:rPr>
        <w:t>.</w:t>
      </w:r>
    </w:p>
    <w:p w14:paraId="777B16F0" w14:textId="77777777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413BD4DE" w14:textId="1EB4707D" w:rsidR="00796EE6" w:rsidRDefault="00796EE6" w:rsidP="00796EE6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</w:t>
      </w:r>
      <w:r w:rsidRPr="00EF6BB9">
        <w:rPr>
          <w:rFonts w:ascii="Verdana" w:hAnsi="Verdana" w:cs="Arial"/>
          <w:sz w:val="20"/>
          <w:szCs w:val="20"/>
        </w:rPr>
        <w:t xml:space="preserve">ykonawca instalacji </w:t>
      </w:r>
      <w:r>
        <w:rPr>
          <w:rFonts w:ascii="Verdana" w:hAnsi="Verdana" w:cs="Arial"/>
          <w:sz w:val="20"/>
          <w:szCs w:val="20"/>
        </w:rPr>
        <w:t>okablowania strukturalnego sieci LAN zapewni dla każdego kontrolera oraz stacji roboczej okablowanie LAN kat. 6 F/UTP wraz z gniazdem RJ45 doprowadzone do szafy kablowej sieci LAN i zakończone na panelach krosowych kat, 6 ekranowanej.</w:t>
      </w:r>
    </w:p>
    <w:p w14:paraId="0B4C348B" w14:textId="04DC20AD" w:rsidR="00796EE6" w:rsidRDefault="00796EE6" w:rsidP="00796EE6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</w:p>
    <w:p w14:paraId="482BE3EE" w14:textId="3F01C052" w:rsidR="00796EE6" w:rsidRDefault="00796EE6" w:rsidP="00796EE6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 </w:t>
      </w:r>
    </w:p>
    <w:p w14:paraId="452B22D6" w14:textId="22E4358C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27E7127A" w14:textId="77777777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2B60A30" w14:textId="0CB1AD34" w:rsidR="00BD625A" w:rsidRDefault="00BD625A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sectPr w:rsidR="00BD62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02C3" w14:textId="77777777" w:rsidR="00295F7C" w:rsidRDefault="00295F7C" w:rsidP="00295F7C">
      <w:r>
        <w:separator/>
      </w:r>
    </w:p>
  </w:endnote>
  <w:endnote w:type="continuationSeparator" w:id="0">
    <w:p w14:paraId="371509CD" w14:textId="77777777" w:rsidR="00295F7C" w:rsidRDefault="00295F7C" w:rsidP="0029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BB33" w14:textId="77777777" w:rsidR="00295F7C" w:rsidRDefault="00295F7C" w:rsidP="00295F7C">
      <w:r>
        <w:separator/>
      </w:r>
    </w:p>
  </w:footnote>
  <w:footnote w:type="continuationSeparator" w:id="0">
    <w:p w14:paraId="7A16511B" w14:textId="77777777" w:rsidR="00295F7C" w:rsidRDefault="00295F7C" w:rsidP="0029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"/>
      <w:gridCol w:w="5508"/>
      <w:gridCol w:w="3261"/>
      <w:gridCol w:w="993"/>
    </w:tblGrid>
    <w:tr w:rsidR="00295F7C" w:rsidRPr="00C24C33" w14:paraId="0DBD1F01" w14:textId="77777777" w:rsidTr="00970FE9">
      <w:trPr>
        <w:cantSplit/>
        <w:trHeight w:val="1023"/>
      </w:trPr>
      <w:tc>
        <w:tcPr>
          <w:tcW w:w="162" w:type="dxa"/>
          <w:vAlign w:val="center"/>
        </w:tcPr>
        <w:p w14:paraId="5195F0AD" w14:textId="77777777" w:rsidR="00295F7C" w:rsidRPr="0084570D" w:rsidRDefault="00295F7C" w:rsidP="00FA46A2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003F0441" w14:textId="6F914C9F" w:rsidR="00295F7C" w:rsidRPr="00970FE9" w:rsidRDefault="00295F7C" w:rsidP="00970FE9">
          <w:pPr>
            <w:pStyle w:val="JNormalny"/>
            <w:ind w:left="0" w:firstLine="0"/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</w:rPr>
            <w:drawing>
              <wp:anchor distT="0" distB="0" distL="114300" distR="114300" simplePos="0" relativeHeight="251659264" behindDoc="0" locked="0" layoutInCell="1" allowOverlap="1" wp14:anchorId="53828786" wp14:editId="29DBC7EB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101954855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spacing w:val="20"/>
              <w:sz w:val="18"/>
              <w:u w:val="single"/>
            </w:rPr>
            <w:t>B</w:t>
          </w:r>
          <w:r w:rsidRPr="00970FE9">
            <w:rPr>
              <w:b/>
              <w:spacing w:val="20"/>
              <w:sz w:val="18"/>
              <w:u w:val="single"/>
            </w:rPr>
            <w:t>iuro Projektowe i Nadzór Budowlany</w:t>
          </w:r>
        </w:p>
        <w:p w14:paraId="787D0B45" w14:textId="77777777" w:rsidR="00295F7C" w:rsidRPr="00970FE9" w:rsidRDefault="00295F7C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</w:rPr>
            <w:t>77-300 Człuchów , m. Rychnowy 1b</w:t>
          </w:r>
        </w:p>
        <w:p w14:paraId="7026501D" w14:textId="77777777" w:rsidR="00295F7C" w:rsidRPr="00970FE9" w:rsidRDefault="00295F7C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08DC5569" w14:textId="34F09256" w:rsidR="00295F7C" w:rsidRPr="0084570D" w:rsidRDefault="00295F7C" w:rsidP="00970FE9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07C54DC7" w14:textId="77777777" w:rsidR="00295F7C" w:rsidRPr="009C6AF2" w:rsidRDefault="00295F7C" w:rsidP="00FA46A2">
          <w:pPr>
            <w:spacing w:before="60"/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37457A59" w14:textId="77777777" w:rsidR="00295F7C" w:rsidRPr="00E125B4" w:rsidRDefault="00295F7C" w:rsidP="00FA46A2">
          <w:pPr>
            <w:spacing w:before="160" w:after="60"/>
            <w:jc w:val="center"/>
            <w:rPr>
              <w:rFonts w:ascii="Arial" w:hAnsi="Arial" w:cs="Arial"/>
            </w:rPr>
          </w:pPr>
          <w:r w:rsidRPr="00E125B4">
            <w:rPr>
              <w:rFonts w:ascii="Arial" w:hAnsi="Arial" w:cs="Arial"/>
            </w:rPr>
            <w:t>Str.</w:t>
          </w:r>
        </w:p>
        <w:p w14:paraId="7F7384DD" w14:textId="77777777" w:rsidR="00295F7C" w:rsidRPr="009C6AF2" w:rsidRDefault="00295F7C" w:rsidP="00FA46A2">
          <w:pPr>
            <w:spacing w:after="60"/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 w:rsidRPr="00E125B4"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 w:rsidRPr="00E125B4"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noProof/>
              <w:sz w:val="28"/>
              <w:szCs w:val="28"/>
            </w:rPr>
            <w:t>351</w: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2B5B21A3" w14:textId="77777777" w:rsidR="00295F7C" w:rsidRPr="00E7343C" w:rsidRDefault="00295F7C" w:rsidP="00970FE9">
    <w:pPr>
      <w:pStyle w:val="Nagwek"/>
      <w:rPr>
        <w:sz w:val="8"/>
        <w:szCs w:val="8"/>
      </w:rPr>
    </w:pPr>
  </w:p>
  <w:p w14:paraId="5EEE4958" w14:textId="77777777" w:rsidR="00295F7C" w:rsidRDefault="00295F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EAB"/>
    <w:multiLevelType w:val="hybridMultilevel"/>
    <w:tmpl w:val="7CB00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21F09"/>
    <w:multiLevelType w:val="hybridMultilevel"/>
    <w:tmpl w:val="DA56A040"/>
    <w:lvl w:ilvl="0" w:tplc="0415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20E8EDB6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2E275869"/>
    <w:multiLevelType w:val="hybridMultilevel"/>
    <w:tmpl w:val="0A3602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B1467"/>
    <w:multiLevelType w:val="hybridMultilevel"/>
    <w:tmpl w:val="220A40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9748C"/>
    <w:multiLevelType w:val="multilevel"/>
    <w:tmpl w:val="C944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7C2DC4"/>
    <w:multiLevelType w:val="hybridMultilevel"/>
    <w:tmpl w:val="0AF81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6D21CA"/>
    <w:multiLevelType w:val="hybridMultilevel"/>
    <w:tmpl w:val="D4321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94F4F"/>
    <w:multiLevelType w:val="hybridMultilevel"/>
    <w:tmpl w:val="C3704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5778D"/>
    <w:multiLevelType w:val="hybridMultilevel"/>
    <w:tmpl w:val="542453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068404">
    <w:abstractNumId w:val="1"/>
  </w:num>
  <w:num w:numId="2" w16cid:durableId="269633063">
    <w:abstractNumId w:val="7"/>
  </w:num>
  <w:num w:numId="3" w16cid:durableId="59333782">
    <w:abstractNumId w:val="6"/>
  </w:num>
  <w:num w:numId="4" w16cid:durableId="1205829060">
    <w:abstractNumId w:val="4"/>
  </w:num>
  <w:num w:numId="5" w16cid:durableId="1981036532">
    <w:abstractNumId w:val="5"/>
  </w:num>
  <w:num w:numId="6" w16cid:durableId="649939768">
    <w:abstractNumId w:val="0"/>
  </w:num>
  <w:num w:numId="7" w16cid:durableId="2045976883">
    <w:abstractNumId w:val="2"/>
  </w:num>
  <w:num w:numId="8" w16cid:durableId="701128761">
    <w:abstractNumId w:val="3"/>
  </w:num>
  <w:num w:numId="9" w16cid:durableId="17508131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10"/>
    <w:rsid w:val="000322C2"/>
    <w:rsid w:val="000F1AAD"/>
    <w:rsid w:val="00106098"/>
    <w:rsid w:val="00123EF3"/>
    <w:rsid w:val="001277F4"/>
    <w:rsid w:val="001343F8"/>
    <w:rsid w:val="001B594A"/>
    <w:rsid w:val="001E4B3A"/>
    <w:rsid w:val="002669F1"/>
    <w:rsid w:val="002770AE"/>
    <w:rsid w:val="00295F7C"/>
    <w:rsid w:val="002C26E9"/>
    <w:rsid w:val="002C3A10"/>
    <w:rsid w:val="00334ADD"/>
    <w:rsid w:val="004136AD"/>
    <w:rsid w:val="004250FB"/>
    <w:rsid w:val="004455B5"/>
    <w:rsid w:val="0046217C"/>
    <w:rsid w:val="005B2BA2"/>
    <w:rsid w:val="005E6394"/>
    <w:rsid w:val="0066467C"/>
    <w:rsid w:val="00701317"/>
    <w:rsid w:val="00796EE6"/>
    <w:rsid w:val="00796F1E"/>
    <w:rsid w:val="008A666E"/>
    <w:rsid w:val="00902765"/>
    <w:rsid w:val="00917F2B"/>
    <w:rsid w:val="00925144"/>
    <w:rsid w:val="00954A06"/>
    <w:rsid w:val="009C148D"/>
    <w:rsid w:val="00A13D10"/>
    <w:rsid w:val="00A56D8F"/>
    <w:rsid w:val="00AA02E2"/>
    <w:rsid w:val="00AD58D8"/>
    <w:rsid w:val="00BD625A"/>
    <w:rsid w:val="00C07C27"/>
    <w:rsid w:val="00C44C6F"/>
    <w:rsid w:val="00CA7048"/>
    <w:rsid w:val="00DE54CA"/>
    <w:rsid w:val="00E0256B"/>
    <w:rsid w:val="00EF6BB9"/>
    <w:rsid w:val="00EF6FB0"/>
    <w:rsid w:val="00F134DD"/>
    <w:rsid w:val="00F22AD3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  <w14:docId w14:val="1FAE4E0D"/>
  <w15:chartTrackingRefBased/>
  <w15:docId w15:val="{E34DB93A-EAEE-49EC-8527-8038E868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A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3A10"/>
    <w:pPr>
      <w:widowControl/>
      <w:suppressAutoHyphens w:val="0"/>
      <w:autoSpaceDN/>
      <w:spacing w:line="360" w:lineRule="auto"/>
      <w:ind w:left="720"/>
      <w:jc w:val="both"/>
      <w:textAlignment w:val="auto"/>
    </w:pPr>
    <w:rPr>
      <w:rFonts w:ascii="Arial Narrow" w:eastAsia="Calibri" w:hAnsi="Arial Narrow" w:cs="Arial Narrow"/>
      <w:kern w:val="0"/>
      <w:lang w:eastAsia="en-US" w:bidi="ar-SA"/>
    </w:rPr>
  </w:style>
  <w:style w:type="table" w:styleId="Tabela-Siatka">
    <w:name w:val="Table Grid"/>
    <w:basedOn w:val="Standardowy"/>
    <w:uiPriority w:val="39"/>
    <w:rsid w:val="002770A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770AE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5F7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95F7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95F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95F7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cze">
    <w:name w:val="Hyperlink"/>
    <w:uiPriority w:val="99"/>
    <w:unhideWhenUsed/>
    <w:rsid w:val="00295F7C"/>
    <w:rPr>
      <w:color w:val="0000FF"/>
      <w:u w:val="single"/>
    </w:rPr>
  </w:style>
  <w:style w:type="paragraph" w:customStyle="1" w:styleId="JNormalny">
    <w:name w:val="J. Normalny"/>
    <w:basedOn w:val="Normalny"/>
    <w:qFormat/>
    <w:rsid w:val="00295F7C"/>
    <w:pPr>
      <w:widowControl/>
      <w:suppressAutoHyphens w:val="0"/>
      <w:autoSpaceDN/>
      <w:spacing w:before="120"/>
      <w:ind w:left="142" w:right="425" w:firstLine="567"/>
      <w:jc w:val="both"/>
      <w:textAlignment w:val="auto"/>
    </w:pPr>
    <w:rPr>
      <w:rFonts w:ascii="ISOCPEUR" w:eastAsia="Times New Roman" w:hAnsi="ISOCPEUR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1840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Jasinski</dc:creator>
  <cp:keywords/>
  <dc:description/>
  <cp:lastModifiedBy>Marcin Bartoś</cp:lastModifiedBy>
  <cp:revision>6</cp:revision>
  <dcterms:created xsi:type="dcterms:W3CDTF">2022-05-31T12:36:00Z</dcterms:created>
  <dcterms:modified xsi:type="dcterms:W3CDTF">2023-08-24T09:52:00Z</dcterms:modified>
</cp:coreProperties>
</file>